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15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center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天津市中心妇产科</w:t>
      </w:r>
      <w:r>
        <w:rPr>
          <w:sz w:val="32"/>
          <w:szCs w:val="32"/>
        </w:rPr>
        <w:t>医院</w:t>
      </w:r>
      <w:r>
        <w:rPr>
          <w:rFonts w:hint="eastAsia"/>
          <w:sz w:val="32"/>
          <w:szCs w:val="32"/>
        </w:rPr>
        <w:t>互联网舆情服务项目</w:t>
      </w:r>
      <w:r>
        <w:rPr>
          <w:sz w:val="32"/>
          <w:szCs w:val="32"/>
        </w:rPr>
        <w:t>询价文件</w:t>
      </w:r>
    </w:p>
    <w:p w14:paraId="0608C1E7"/>
    <w:p w14:paraId="69D4B91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第一部分 询价邀请函</w:t>
      </w:r>
    </w:p>
    <w:p w14:paraId="246F47B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一、采购依据</w:t>
      </w:r>
    </w:p>
    <w:p w14:paraId="638191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项目采购严格遵循《中华人民共和国政府采购法》《中华人民共和国政府采购法实施条例》《政府采购非招标采购方式管理办法》（财政部74号令）等法律法规，采用询价方式实施采购，现诚邀符合资格条件的供应商参与本次询价活动。</w:t>
      </w:r>
    </w:p>
    <w:p w14:paraId="7BB9D2C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二、项目名称及编号</w:t>
      </w:r>
    </w:p>
    <w:p w14:paraId="1CCD62C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天津市中心妇产科</w:t>
      </w:r>
      <w:r>
        <w:rPr>
          <w:sz w:val="24"/>
          <w:szCs w:val="24"/>
        </w:rPr>
        <w:t>医院互联网舆情服务项目</w:t>
      </w:r>
    </w:p>
    <w:p w14:paraId="2E08E8C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项目编号：xxk-2026-007-E-B</w:t>
      </w:r>
    </w:p>
    <w:p w14:paraId="2D4E831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三、项目预算与资金来源</w:t>
      </w:r>
    </w:p>
    <w:p w14:paraId="3760A50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项目预算（最高限价）：人民币49000.00元（含税全包价），供应商报价高于该限价视为无效响应。</w:t>
      </w:r>
    </w:p>
    <w:p w14:paraId="5C6A20F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资金来源：医院自有资金，资金已落实。</w:t>
      </w:r>
    </w:p>
    <w:p w14:paraId="375A40A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四、供应商资格要求（满足《政府采购法》第二十二条全部规定，缺一不可）</w:t>
      </w:r>
    </w:p>
    <w:p w14:paraId="1DE78D4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（一）通用资格条件</w:t>
      </w:r>
    </w:p>
    <w:p w14:paraId="30BEB6A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独立民事责任能力</w:t>
      </w:r>
      <w:r>
        <w:rPr>
          <w:sz w:val="24"/>
          <w:szCs w:val="24"/>
        </w:rPr>
        <w:t>：供应商为境内注册法人/事业单位，提供有效期内营业执照/事业单位法人证书复印件并加盖公章；分支机构参与须附加总公司授权文件。</w:t>
      </w:r>
    </w:p>
    <w:p w14:paraId="2090943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财务制度要求（三选一）</w:t>
      </w:r>
      <w:r>
        <w:rPr>
          <w:sz w:val="24"/>
          <w:szCs w:val="24"/>
        </w:rPr>
        <w:t>（1）2025年度第三方会计师事务所出具的完整审计报告复印件（加盖公章）；（2）响应文件截止日前3个月内银行资信证明复印件（加盖公章）；（3）《财务状况信用承诺函》</w:t>
      </w:r>
    </w:p>
    <w:p w14:paraId="08EF79C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纳税与社保缴纳（二选一）</w:t>
      </w:r>
      <w:r>
        <w:rPr>
          <w:sz w:val="24"/>
          <w:szCs w:val="24"/>
        </w:rPr>
        <w:t>（1）2026年1月至今任意1个月纳税、社保缴费凭证复印件（依法免税/免缴的提供主管部门证明）；（2）《依法纳税及社保缴纳承诺函》（加盖公章）。</w:t>
      </w:r>
    </w:p>
    <w:p w14:paraId="52483F3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无重大违法记录声明</w:t>
      </w:r>
      <w:r>
        <w:rPr>
          <w:sz w:val="24"/>
          <w:szCs w:val="24"/>
        </w:rPr>
        <w:t>：提交《无重大违法记录书面声明》，明确：响应截止前3年（成立不足3年自成立之日起）无刑事处罚、责令停产停业、吊销证照、200万元以上大额罚款等重大违法记录，加盖公章。</w:t>
      </w:r>
    </w:p>
    <w:p w14:paraId="680D01F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授权参与要求</w:t>
      </w:r>
      <w:r>
        <w:rPr>
          <w:sz w:val="24"/>
          <w:szCs w:val="24"/>
        </w:rPr>
        <w:t>：法定代表人参与提供《法定代表人身份证明》；委托代理人参与提供《法定代表人授权委托书》+代理人身份证复印件，全部加盖公章。</w:t>
      </w:r>
    </w:p>
    <w:p w14:paraId="1C938C9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不接受联合体</w:t>
      </w:r>
      <w:r>
        <w:rPr>
          <w:sz w:val="24"/>
          <w:szCs w:val="24"/>
        </w:rPr>
        <w:t>：提供《非联合体询价声明函》，联合体报价直接无效。</w:t>
      </w:r>
    </w:p>
    <w:p w14:paraId="75E739FB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信用记录查询（财库〔2016〕125号）</w:t>
      </w:r>
      <w:r>
        <w:rPr>
          <w:sz w:val="24"/>
          <w:szCs w:val="24"/>
        </w:rPr>
        <w:t>（1）提供</w:t>
      </w:r>
      <w:r>
        <w:rPr>
          <w:b/>
          <w:sz w:val="24"/>
          <w:szCs w:val="24"/>
        </w:rPr>
        <w:t>信用中国</w:t>
      </w:r>
      <w:r>
        <w:rPr>
          <w:sz w:val="24"/>
          <w:szCs w:val="24"/>
        </w:rPr>
        <w:t>公共信用信息概览完整截图（加盖公章）；（2）采购人评审现场同步核查信用中国、中国政府采购网，列入失信被执行人、重大税收违法失信主体、政府采购严重违法失信名单的供应商，直接资格否决。</w:t>
      </w:r>
    </w:p>
    <w:p w14:paraId="1D9A8909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禁止关联供应商投标</w:t>
      </w:r>
      <w:r>
        <w:rPr>
          <w:sz w:val="24"/>
          <w:szCs w:val="24"/>
        </w:rPr>
        <w:t>：单位负责人为同一人、存在直接控股/管理关系的多家供应商，不得同时参与本项目，否则全部无效。</w:t>
      </w:r>
    </w:p>
    <w:p w14:paraId="5C0A704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  <w:highlight w:val="none"/>
        </w:rPr>
        <w:t>专业履约能力</w:t>
      </w:r>
      <w:r>
        <w:rPr>
          <w:sz w:val="24"/>
          <w:szCs w:val="24"/>
          <w:highlight w:val="none"/>
        </w:rPr>
        <w:t>：具备舆情监测系统自主运营能力，提供2023年1月1日以来同类舆情服务业绩合同复印件（至少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sz w:val="24"/>
          <w:szCs w:val="24"/>
          <w:highlight w:val="none"/>
        </w:rPr>
        <w:t>份，含合同首页、服务内容页、盖章页）。</w:t>
      </w:r>
    </w:p>
    <w:p w14:paraId="6629FB1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（二）其他禁止情形</w:t>
      </w:r>
    </w:p>
    <w:p w14:paraId="0439DC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为本项目提供前期方案、需求编制、咨询服务的单位，不得参与本次询价。</w:t>
      </w:r>
    </w:p>
    <w:p w14:paraId="456C19D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五、询价文件获取</w:t>
      </w:r>
    </w:p>
    <w:p w14:paraId="056641E5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获取方式：自行下载本文件附件，无文件工本费。</w:t>
      </w:r>
    </w:p>
    <w:p w14:paraId="232CD759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答疑澄清：供应商对文件有疑问，须于</w:t>
      </w:r>
      <w:r>
        <w:rPr>
          <w:b/>
          <w:sz w:val="24"/>
          <w:szCs w:val="24"/>
        </w:rPr>
        <w:t>2026年7月</w:t>
      </w:r>
      <w:r>
        <w:rPr>
          <w:rFonts w:hint="eastAsia"/>
          <w:b/>
          <w:sz w:val="24"/>
          <w:szCs w:val="24"/>
          <w:lang w:val="en-US" w:eastAsia="zh-CN"/>
        </w:rPr>
        <w:t>22</w:t>
      </w:r>
      <w:r>
        <w:rPr>
          <w:b/>
          <w:sz w:val="24"/>
          <w:szCs w:val="24"/>
        </w:rPr>
        <w:t>日17:00前</w:t>
      </w:r>
      <w:r>
        <w:rPr>
          <w:sz w:val="24"/>
          <w:szCs w:val="24"/>
        </w:rPr>
        <w:t>书面</w:t>
      </w:r>
      <w:r>
        <w:rPr>
          <w:rFonts w:hint="eastAsia"/>
          <w:sz w:val="24"/>
          <w:szCs w:val="24"/>
          <w:lang w:val="en-US" w:eastAsia="zh-CN"/>
        </w:rPr>
        <w:t>以</w:t>
      </w:r>
      <w:r>
        <w:rPr>
          <w:sz w:val="24"/>
          <w:szCs w:val="24"/>
        </w:rPr>
        <w:t>邮件</w:t>
      </w:r>
      <w:r>
        <w:rPr>
          <w:rFonts w:hint="eastAsia"/>
          <w:sz w:val="24"/>
          <w:szCs w:val="24"/>
          <w:lang w:val="en-US" w:eastAsia="zh-CN"/>
        </w:rPr>
        <w:t>方式（szxfcxxk@tj.gov.cn）</w:t>
      </w:r>
      <w:r>
        <w:rPr>
          <w:sz w:val="24"/>
          <w:szCs w:val="24"/>
        </w:rPr>
        <w:t>提交采购人；采购人统一书面答复所有已获取文件供应商；澄清、修改文件作为询价文件组成部分。</w:t>
      </w:r>
    </w:p>
    <w:p w14:paraId="157E3C5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六、响应文件递交相关</w:t>
      </w:r>
    </w:p>
    <w:p w14:paraId="373B9324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递交截止时间</w:t>
      </w:r>
      <w:r>
        <w:rPr>
          <w:sz w:val="24"/>
          <w:szCs w:val="24"/>
        </w:rPr>
        <w:t>：2026年7月2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日14:00（北京时间），逾期送达、未按要求装订的文件一律拒收。</w:t>
      </w:r>
    </w:p>
    <w:p w14:paraId="2E03DCA1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递交地点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将响应文件（正本）盖章版以PDF形式发送至</w:t>
      </w:r>
      <w:r>
        <w:rPr>
          <w:rFonts w:hint="eastAsia"/>
          <w:sz w:val="24"/>
          <w:szCs w:val="24"/>
          <w:lang w:val="en-US" w:eastAsia="zh-CN"/>
        </w:rPr>
        <w:t>邮箱</w:t>
      </w:r>
      <w:r>
        <w:rPr>
          <w:rFonts w:hint="eastAsia"/>
          <w:sz w:val="24"/>
          <w:szCs w:val="24"/>
        </w:rPr>
        <w:t>szxfcxxk01@tj.gov.cn。</w:t>
      </w:r>
    </w:p>
    <w:p w14:paraId="49BB918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七、报价规则（询价法定要求）</w:t>
      </w:r>
    </w:p>
    <w:p w14:paraId="25D35169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供应商</w:t>
      </w:r>
      <w:r>
        <w:rPr>
          <w:b/>
          <w:sz w:val="24"/>
          <w:szCs w:val="24"/>
        </w:rPr>
        <w:t>一次性报出不可更改最终总价</w:t>
      </w:r>
      <w:r>
        <w:rPr>
          <w:sz w:val="24"/>
          <w:szCs w:val="24"/>
        </w:rPr>
        <w:t>，询价过程不接受二次报价。</w:t>
      </w:r>
    </w:p>
    <w:p w14:paraId="24221D7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报价为全包含税价，包含监测系统、人工服务、培训、应急处置、系统升级、售后、税费、差旅费、保密运维等全部费用，合同履约期内采购人不再支付任何额外费用。</w:t>
      </w:r>
    </w:p>
    <w:p w14:paraId="33E1AA8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八、评审办法（询价法定标准）</w:t>
      </w:r>
    </w:p>
    <w:p w14:paraId="2DE5E0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采用</w:t>
      </w:r>
      <w:r>
        <w:rPr>
          <w:b/>
          <w:sz w:val="24"/>
          <w:szCs w:val="24"/>
        </w:rPr>
        <w:t>最低评标价法</w:t>
      </w:r>
      <w:r>
        <w:rPr>
          <w:sz w:val="24"/>
          <w:szCs w:val="24"/>
        </w:rPr>
        <w:t>：全部满足本文件资格、技术、商务实质性要求的有效供应商，按报价由低到高排序，推荐前3名为成交候选人；同等报价优先选取业绩、服务方案更优单位。</w:t>
      </w:r>
    </w:p>
    <w:p w14:paraId="1B022C0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九、成交结果签约</w:t>
      </w:r>
    </w:p>
    <w:p w14:paraId="16CFA3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成交供应商收到成交通知书后7个工作日内与采购人签订书面合同，不得转包、分包；逾期不签约视为自动放弃成交资格，采购人顺延第二名候选人。</w:t>
      </w:r>
    </w:p>
    <w:p w14:paraId="308792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ascii="Calibri" w:hAnsi="Calibri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b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-SA"/>
        </w:rPr>
        <w:t>、采购人的名称、地址和联系方式：</w:t>
      </w:r>
    </w:p>
    <w:p w14:paraId="7B5DC4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（一）采购人名称：天津市中心妇产科医院</w:t>
      </w:r>
    </w:p>
    <w:p w14:paraId="75D8A8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（二）采购人地址：天津市南开区三马路156号</w:t>
      </w:r>
    </w:p>
    <w:p w14:paraId="66F9FA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（三）采购人联系人：佟老师</w:t>
      </w:r>
    </w:p>
    <w:p w14:paraId="30878E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（四）联系电话：022-5828798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>，可联系网络信息科了解项目情况。</w:t>
      </w:r>
    </w:p>
    <w:p w14:paraId="3CE97D7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十一、其他通用告知</w:t>
      </w:r>
    </w:p>
    <w:p w14:paraId="06118560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供应商自行承担编制、递交响应文件、现场参会全部成本，无论成交与否，采购人不予补偿。</w:t>
      </w:r>
    </w:p>
    <w:p w14:paraId="744E3965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本项目不收取投标保证金。</w:t>
      </w:r>
    </w:p>
    <w:p w14:paraId="563804E9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本询价文件所有条款均为实质性要求，不满足任意一条即判定响应无效。</w:t>
      </w:r>
    </w:p>
    <w:p w14:paraId="1C6D178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第二部分 询价项目需求</w:t>
      </w:r>
    </w:p>
    <w:p w14:paraId="5DFADBF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第一章 商务报价要求</w:t>
      </w:r>
    </w:p>
    <w:p w14:paraId="11FFD0B6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报价货币：人民币，报价单加盖公章，分项列明服务总价。</w:t>
      </w:r>
    </w:p>
    <w:p w14:paraId="4047DE1C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报价有效期：自递交截止之日起90日历天，有效期内报价不作调整。</w:t>
      </w:r>
    </w:p>
    <w:p w14:paraId="395CCC9E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报价包含全部成本：系统软硬件运维、7×16人工值守、全年预警、3次专项应急处置、现场培训、系统年度升级、保密服务、售后、税费、交通、人工成本等全部费用。</w:t>
      </w:r>
    </w:p>
    <w:p w14:paraId="158BF402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风险告知：供应商递交文件即视为完整知晓项目需求、现场条件、政策风险，履约过程中任何自身原因产生的增量成本不予追加。</w:t>
      </w:r>
    </w:p>
    <w:p w14:paraId="7FB2DB1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第二章 服务期限、地点与禁止条款</w:t>
      </w:r>
    </w:p>
    <w:p w14:paraId="01C30338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服务期限：合同签订之日起1整年（365日历天）。</w:t>
      </w:r>
    </w:p>
    <w:p w14:paraId="354A2FDC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服务地点：采购人院内，线上监测为主，按需提供现场服务。</w:t>
      </w:r>
    </w:p>
    <w:p w14:paraId="6F413007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严禁转包、违法分包：中标人不得将本项目全部/部分服务转交第三方，一经查实，采购人有权单方解除合同，没收全部合同款项，追究违约金及全部损失。</w:t>
      </w:r>
    </w:p>
    <w:p w14:paraId="1E068E6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第三章 付款方式（标准化合规条款）</w:t>
      </w:r>
    </w:p>
    <w:p w14:paraId="1BD93E36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付款节点：</w:t>
      </w:r>
      <w:r>
        <w:rPr>
          <w:rFonts w:hint="eastAsia"/>
          <w:sz w:val="24"/>
          <w:szCs w:val="24"/>
        </w:rPr>
        <w:t>签订合同10个工作日支付合同总价的</w:t>
      </w:r>
      <w:r>
        <w:rPr>
          <w:rFonts w:hint="eastAsia"/>
          <w:sz w:val="24"/>
          <w:szCs w:val="24"/>
          <w:lang w:val="en-US" w:eastAsia="zh-CN"/>
        </w:rPr>
        <w:t>50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服务期限届满后支付剩余合同价款</w:t>
      </w:r>
      <w:r>
        <w:rPr>
          <w:rFonts w:hint="eastAsia"/>
          <w:sz w:val="24"/>
          <w:szCs w:val="24"/>
          <w:lang w:eastAsia="zh-CN"/>
        </w:rPr>
        <w:t>。（</w:t>
      </w:r>
      <w:r>
        <w:rPr>
          <w:rFonts w:hint="eastAsia"/>
          <w:sz w:val="24"/>
          <w:szCs w:val="24"/>
          <w:lang w:val="en-US" w:eastAsia="zh-CN"/>
        </w:rPr>
        <w:t>具体以合同为准</w:t>
      </w:r>
      <w:r>
        <w:rPr>
          <w:rFonts w:hint="eastAsia"/>
          <w:sz w:val="24"/>
          <w:szCs w:val="24"/>
          <w:lang w:eastAsia="zh-CN"/>
        </w:rPr>
        <w:t>）</w:t>
      </w:r>
    </w:p>
    <w:p w14:paraId="72B06C77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发票要求：成交供应商须提供合法合规增值税发票，未提供发票不予付款。</w:t>
      </w:r>
    </w:p>
    <w:p w14:paraId="368309F3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扣款约定：服务期内存在违约、服务不达标、泄露保密信息的，采购人有权从合同款中扣除对应违约金，不足部分另行追偿。</w:t>
      </w:r>
    </w:p>
    <w:p w14:paraId="5F22A1C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第四章 技术服务硬性需求</w:t>
      </w:r>
    </w:p>
    <w:p w14:paraId="703719D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（一）全网监测预警能力</w:t>
      </w:r>
    </w:p>
    <w:p w14:paraId="5B69FDC9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系统自动监测：全年7×24小时不间断自动抓取、预警，无间断宕机，系统故障须30分钟内响应修复。</w:t>
      </w:r>
    </w:p>
    <w:p w14:paraId="3312C417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人工值守预警：7:00-23:00（7×16小时）专职舆情分析师在线值守，负面信息推送</w:t>
      </w:r>
      <w:r>
        <w:rPr>
          <w:rFonts w:hint="eastAsia"/>
          <w:sz w:val="24"/>
          <w:szCs w:val="24"/>
          <w:lang w:val="en-US" w:eastAsia="zh-CN"/>
        </w:rPr>
        <w:t>一小时</w:t>
      </w:r>
      <w:r>
        <w:rPr>
          <w:sz w:val="24"/>
          <w:szCs w:val="24"/>
        </w:rPr>
        <w:t>内反馈采购人对接人。</w:t>
      </w:r>
    </w:p>
    <w:p w14:paraId="3A570DBE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全平台覆盖范围：全国各级新闻网站、商业门户、医疗行业垂直平台、地方政务媒体；微博、微信公众号/视频号、抖音、快手、小红书、B站、论坛、问答、短视频、图文、音视频、图片全类型内容监测，无平台遗漏。</w:t>
      </w:r>
    </w:p>
    <w:p w14:paraId="0EB27849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关键词定制：支持不限量关键词、负面语义、同义词、地域、科室、人名、医疗事件定向配置，可按需免费新增、调整，实时生效。</w:t>
      </w:r>
    </w:p>
    <w:p w14:paraId="133DF385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（二）专项舆情处置服务</w:t>
      </w:r>
    </w:p>
    <w:p w14:paraId="7B150591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日常常规报告：</w:t>
      </w:r>
      <w:r>
        <w:rPr>
          <w:rFonts w:hint="eastAsia"/>
          <w:sz w:val="24"/>
          <w:szCs w:val="24"/>
          <w:lang w:val="en-US" w:eastAsia="zh-CN"/>
        </w:rPr>
        <w:t>系统平台支持</w:t>
      </w:r>
      <w:r>
        <w:rPr>
          <w:sz w:val="24"/>
          <w:szCs w:val="24"/>
        </w:rPr>
        <w:t>每日舆情简报、每周汇总分析</w:t>
      </w:r>
      <w:r>
        <w:rPr>
          <w:rFonts w:hint="eastAsia"/>
          <w:sz w:val="24"/>
          <w:szCs w:val="24"/>
          <w:lang w:val="en-US" w:eastAsia="zh-CN"/>
        </w:rPr>
        <w:t>报告的制作及导出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出具半年度/年度人工研判汇总分析报告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发</w:t>
      </w:r>
      <w:r>
        <w:rPr>
          <w:sz w:val="24"/>
          <w:szCs w:val="24"/>
        </w:rPr>
        <w:t>送至指定对接邮箱/微信。</w:t>
      </w:r>
    </w:p>
    <w:p w14:paraId="7BBE67D1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突发热点专项报告：院内舆情爆发、高关注度事件，2小时内出具专项分析报告，含传播路径、风险等级、应对建议。</w:t>
      </w:r>
    </w:p>
    <w:p w14:paraId="759B825B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b w:val="0"/>
          <w:bCs/>
          <w:sz w:val="24"/>
          <w:szCs w:val="24"/>
        </w:rPr>
        <w:t>免费</w:t>
      </w:r>
      <w:r>
        <w:rPr>
          <w:rFonts w:hint="eastAsia"/>
          <w:b w:val="0"/>
          <w:bCs/>
          <w:sz w:val="24"/>
          <w:szCs w:val="24"/>
          <w:lang w:val="en-US" w:eastAsia="zh-CN"/>
        </w:rPr>
        <w:t>2</w:t>
      </w:r>
      <w:r>
        <w:rPr>
          <w:b w:val="0"/>
          <w:bCs/>
          <w:sz w:val="24"/>
          <w:szCs w:val="24"/>
        </w:rPr>
        <w:t>次重大舆情应急处置（服务期内）</w:t>
      </w:r>
      <w:r>
        <w:rPr>
          <w:sz w:val="24"/>
          <w:szCs w:val="24"/>
        </w:rPr>
        <w:t>（1）危机全程实时盯控，每小时更新传播数据；（2）提供官方回应口径、风险分级、舆情缓释专业方案；（3）协助规避二次舆情、联动网络渠道疏导负面扩散；（4）事件平息后3个工作日内出具完整复盘总结报告。</w:t>
      </w:r>
    </w:p>
    <w:p w14:paraId="13B0C216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应急升级保障：重大公共卫生敏感时期，可按需开启7×24小时人工全天候监测，不额外收费。</w:t>
      </w:r>
    </w:p>
    <w:p w14:paraId="79FC3D5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（三）系统运维与技术支持</w:t>
      </w:r>
    </w:p>
    <w:p w14:paraId="67D9A71B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系统免费迭代升级：每年不少于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次功能更新、数据源扩充，升级维护须提前48小时书面通知采购人，避开就医宣传高峰期。</w:t>
      </w:r>
    </w:p>
    <w:p w14:paraId="2B905DFD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技术答疑：电话、微信、远程7×16小时实时答疑，现场技术培训每年不少于2次，包含系统操作、舆情识别、基础处置实操。</w:t>
      </w:r>
    </w:p>
    <w:p w14:paraId="44BF52E3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故障处置：系统卡顿、漏采、预警失效等问题，远程30分钟修复；复杂故障24小时内到场处理。</w:t>
      </w:r>
    </w:p>
    <w:p w14:paraId="044B5F0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rFonts w:hint="default" w:eastAsia="黑体"/>
          <w:sz w:val="24"/>
          <w:szCs w:val="24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t>（四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履约能力 </w:t>
      </w:r>
    </w:p>
    <w:p w14:paraId="61A6E9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contextualSpacing/>
        <w:textAlignment w:val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t>供应商须提供202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sz w:val="24"/>
          <w:szCs w:val="24"/>
          <w:highlight w:val="none"/>
        </w:rPr>
        <w:t>年1月1日至今至</w:t>
      </w:r>
      <w:r>
        <w:rPr>
          <w:rFonts w:hint="eastAsia"/>
          <w:sz w:val="24"/>
          <w:szCs w:val="24"/>
          <w:highlight w:val="none"/>
          <w:lang w:val="en-US" w:eastAsia="zh-CN"/>
        </w:rPr>
        <w:t>少3</w:t>
      </w:r>
      <w:r>
        <w:rPr>
          <w:sz w:val="24"/>
          <w:szCs w:val="24"/>
          <w:highlight w:val="none"/>
        </w:rPr>
        <w:t>份舆情监测服务合同复印件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并同时提供履行合同业务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所必需的设备和专业技术能力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的证明材料原件（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。</w:t>
      </w:r>
    </w:p>
    <w:p w14:paraId="74AFFF5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第五章 验收标准与违约责任</w:t>
      </w:r>
    </w:p>
    <w:p w14:paraId="2A87E7E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（一）验收依据</w:t>
      </w:r>
    </w:p>
    <w:p w14:paraId="069E2C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本询价文件、供应商响应文件、双方签订正式合同及全部附件，所有服务记录、预警台账、报告、应急处置档案为验收佐证材料。</w:t>
      </w:r>
    </w:p>
    <w:p w14:paraId="14433A3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（二）验收流程</w:t>
      </w:r>
    </w:p>
    <w:p w14:paraId="6BDB9521">
      <w:pPr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季度</w:t>
      </w:r>
      <w:r>
        <w:rPr>
          <w:sz w:val="24"/>
          <w:szCs w:val="24"/>
        </w:rPr>
        <w:t>阶段性核查：采购人每</w:t>
      </w:r>
      <w:r>
        <w:rPr>
          <w:rFonts w:hint="eastAsia"/>
          <w:sz w:val="24"/>
          <w:szCs w:val="24"/>
          <w:lang w:val="en-US" w:eastAsia="zh-CN"/>
        </w:rPr>
        <w:t>季度</w:t>
      </w:r>
      <w:r>
        <w:rPr>
          <w:sz w:val="24"/>
          <w:szCs w:val="24"/>
        </w:rPr>
        <w:t>核对预警及时性、信息完整度、报告交付情况；</w:t>
      </w:r>
    </w:p>
    <w:p w14:paraId="02AB7484">
      <w:pPr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年度最终验收：服务到期后10个工作日内完成整体验收，出具验收单；服务存在缺陷，中标人须7日内整改完毕，整改后仍不合格，采购人拒绝付款并解除合同。</w:t>
      </w:r>
    </w:p>
    <w:p w14:paraId="2F0501F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（三）违约责任</w:t>
      </w:r>
    </w:p>
    <w:p w14:paraId="3A357D13"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逾期交付各类舆情报告：每逾期1日历天，按合同总金额0.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%支付违约金；逾期累计超10日，采购人有权单方解除合同，中标人赔偿全部损失。</w:t>
      </w:r>
    </w:p>
    <w:p w14:paraId="73A3546A"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监测服务不达标（漏采重大负面、预警延迟超</w:t>
      </w:r>
      <w:r>
        <w:rPr>
          <w:rFonts w:hint="eastAsia"/>
          <w:sz w:val="24"/>
          <w:szCs w:val="24"/>
          <w:lang w:val="en-US" w:eastAsia="zh-CN"/>
        </w:rPr>
        <w:t>2小时</w:t>
      </w:r>
      <w:r>
        <w:rPr>
          <w:sz w:val="24"/>
          <w:szCs w:val="24"/>
        </w:rPr>
        <w:t>、人工值守无人响应）：单次扣除合同总价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%违约金；</w:t>
      </w:r>
      <w:r>
        <w:rPr>
          <w:rFonts w:hint="eastAsia"/>
          <w:sz w:val="24"/>
          <w:szCs w:val="24"/>
          <w:lang w:val="en-US" w:eastAsia="zh-CN"/>
        </w:rPr>
        <w:t>季</w:t>
      </w:r>
      <w:r>
        <w:rPr>
          <w:sz w:val="24"/>
          <w:szCs w:val="24"/>
        </w:rPr>
        <w:t>度累计3次不达标，采购人可提前终止合同，全额退款。</w:t>
      </w:r>
    </w:p>
    <w:p w14:paraId="4A021692"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系统升级未提前48小时通知造成监测中断：单次扣除合同总价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%违约金。</w:t>
      </w:r>
    </w:p>
    <w:p w14:paraId="6D446DDC"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转包、分包：采购人立即解除合同，中标人支付合同总价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sz w:val="24"/>
          <w:szCs w:val="24"/>
        </w:rPr>
        <w:t>%违约金，赔偿采购人全部经济及声誉损失。</w:t>
      </w:r>
    </w:p>
    <w:p w14:paraId="118FA933">
      <w:pPr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违反保密义务：永久承担全部赔偿责任，采购人有权解除合同并追偿。</w:t>
      </w:r>
    </w:p>
    <w:p w14:paraId="24E051D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第六章 保密义务</w:t>
      </w:r>
    </w:p>
    <w:p w14:paraId="33315EF2"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双方对合作中项目报价、监测数据、院内舆情信息、账号密码、患者相关信息、内部应对方案承担保密义务。</w:t>
      </w:r>
    </w:p>
    <w:p w14:paraId="1C6CFDF4"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中标人严禁向任何第三方泄露涉院舆情全部数据、监测关键词、风险研判内容，服务期满后须删除全部本地、云端存储的采购人数据，提供数据销毁书面证明。</w:t>
      </w:r>
    </w:p>
    <w:p w14:paraId="420C837A">
      <w:pPr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保密期限：合同签订之日起永久；违反保密约定，中标人承担由此产生的全部经济损失、名誉损失及法律责任。</w:t>
      </w:r>
    </w:p>
    <w:p w14:paraId="0C46D82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第七章 知识产权与合规义务</w:t>
      </w:r>
    </w:p>
    <w:p w14:paraId="337D28E1">
      <w:pPr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中标人提供监测系统、分析工具须拥有完整知识产权，不存在侵权纠纷；若引发第三方诉讼，全部责任由中标人承担。</w:t>
      </w:r>
    </w:p>
    <w:p w14:paraId="5190A963">
      <w:pPr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所有舆情采集、分析服务须符合《网络安全法》《数据安全法》《个人信息保护法》，不得非法抓取、泄露公民个人信息。</w:t>
      </w:r>
    </w:p>
    <w:p w14:paraId="2B444E8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第八章 争议解决</w:t>
      </w:r>
    </w:p>
    <w:p w14:paraId="5882F1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合同履行发生争议，双方优先友好协商；协商不成，依法向</w:t>
      </w:r>
      <w:r>
        <w:rPr>
          <w:b/>
          <w:sz w:val="24"/>
          <w:szCs w:val="24"/>
        </w:rPr>
        <w:t>采购人所在地人民法院</w:t>
      </w:r>
      <w:r>
        <w:rPr>
          <w:sz w:val="24"/>
          <w:szCs w:val="24"/>
        </w:rPr>
        <w:t>提起民事诉讼。</w:t>
      </w:r>
    </w:p>
    <w:p w14:paraId="2FC6DFB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第九章 其他管理要求</w:t>
      </w:r>
    </w:p>
    <w:p w14:paraId="36B8F8F7"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中标人工作人员进入院内须遵守医院治安、消防、信息安全管理规定。</w:t>
      </w:r>
    </w:p>
    <w:p w14:paraId="5596DB7C"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供应商须在响应文件中完整提交服务流程、质量保障体系、应急处置预案，无完善方案视为不满足实质性需求。</w:t>
      </w:r>
    </w:p>
    <w:p w14:paraId="56A9BCE8">
      <w:pPr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响应文件中承诺的全部服务内容、人员配置、系统功能自动纳入正式合同，作为履约约束条款。</w:t>
      </w:r>
    </w:p>
    <w:p w14:paraId="54C686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00000009"/>
    <w:multiLevelType w:val="singleLevel"/>
    <w:tmpl w:val="0000000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2">
    <w:nsid w:val="0000000D"/>
    <w:multiLevelType w:val="singleLevel"/>
    <w:tmpl w:val="0000000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3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4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5">
    <w:nsid w:val="00000011"/>
    <w:multiLevelType w:val="singleLevel"/>
    <w:tmpl w:val="0000001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6">
    <w:nsid w:val="00000012"/>
    <w:multiLevelType w:val="singleLevel"/>
    <w:tmpl w:val="0000001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">
    <w:nsid w:val="00000013"/>
    <w:multiLevelType w:val="singleLevel"/>
    <w:tmpl w:val="0000001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3"/>
  </w:num>
  <w:num w:numId="16">
    <w:abstractNumId w:val="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2197"/>
    <w:rsid w:val="40802E58"/>
    <w:rsid w:val="46BA0199"/>
    <w:rsid w:val="4BB673AB"/>
    <w:rsid w:val="57F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3851</Words>
  <Characters>4004</Characters>
  <Paragraphs>107</Paragraphs>
  <TotalTime>0</TotalTime>
  <ScaleCrop>false</ScaleCrop>
  <LinksUpToDate>false</LinksUpToDate>
  <CharactersWithSpaces>4016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2026-07-17T00:26:00Z</dcterms:created>
  <dc:creator>刘斯伟</dc:creator>
  <cp:lastModifiedBy>机器猫</cp:lastModifiedBy>
  <dcterms:modified xsi:type="dcterms:W3CDTF">2026-07-20T09:34:07Z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B63948FF076243BF83A6A224214E8E5D_13</vt:lpwstr>
  </property>
  <property fmtid="{D5CDD505-2E9C-101B-9397-08002B2CF9AE}" pid="4" name="KSOTemplateDocerSaveRecord">
    <vt:lpwstr>eyJoZGlkIjoiMGVhNjg0MjY2ZDBmYzlhMzVjM2QxNWNmNTk3ZDFlN2IiLCJ1c2VySWQiOiI0NDU3ODc2MzUifQ==</vt:lpwstr>
  </property>
</Properties>
</file>