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4F43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883" w:firstLineChars="200"/>
        <w:jc w:val="left"/>
        <w:textAlignment w:val="auto"/>
        <w:rPr>
          <w:rFonts w:hint="eastAsia" w:eastAsia="宋体"/>
          <w:b/>
          <w:bCs/>
          <w:sz w:val="44"/>
          <w:szCs w:val="44"/>
          <w:lang w:val="en-US" w:eastAsia="zh-CN"/>
        </w:rPr>
      </w:pPr>
      <w:bookmarkStart w:id="0" w:name="_GoBack"/>
      <w:bookmarkEnd w:id="0"/>
      <w:r>
        <w:rPr>
          <w:rFonts w:hint="eastAsia"/>
          <w:b/>
          <w:bCs/>
          <w:color w:val="auto"/>
          <w:sz w:val="44"/>
          <w:szCs w:val="44"/>
          <w:lang w:val="en-US" w:eastAsia="zh-CN"/>
        </w:rPr>
        <w:t>参加调研单位须根据每岗每班工作时间填报每岗总人数和本项目总人数（人数不得出现小数点），并根据项目总人数填写</w:t>
      </w:r>
      <w:r>
        <w:rPr>
          <w:b/>
          <w:bCs/>
          <w:color w:val="auto"/>
          <w:sz w:val="44"/>
          <w:szCs w:val="44"/>
        </w:rPr>
        <w:t>报价</w:t>
      </w:r>
      <w:r>
        <w:rPr>
          <w:rFonts w:hint="eastAsia"/>
          <w:b/>
          <w:bCs/>
          <w:color w:val="auto"/>
          <w:sz w:val="44"/>
          <w:szCs w:val="44"/>
          <w:lang w:val="en-US" w:eastAsia="zh-CN"/>
        </w:rPr>
        <w:t>单，</w:t>
      </w:r>
      <w:r>
        <w:rPr>
          <w:b/>
          <w:bCs/>
          <w:color w:val="auto"/>
          <w:sz w:val="44"/>
          <w:szCs w:val="44"/>
        </w:rPr>
        <w:t>包括：人员工资、</w:t>
      </w:r>
      <w:r>
        <w:rPr>
          <w:rFonts w:hint="eastAsia"/>
          <w:b/>
          <w:bCs/>
          <w:color w:val="auto"/>
          <w:sz w:val="44"/>
          <w:szCs w:val="44"/>
          <w:lang w:val="en-US" w:eastAsia="zh-CN"/>
        </w:rPr>
        <w:t>社险、住房公积金、</w:t>
      </w:r>
      <w:r>
        <w:rPr>
          <w:b/>
          <w:bCs/>
          <w:color w:val="auto"/>
          <w:sz w:val="44"/>
          <w:szCs w:val="44"/>
        </w:rPr>
        <w:t>福利、</w:t>
      </w:r>
      <w:r>
        <w:rPr>
          <w:rFonts w:hint="eastAsia"/>
          <w:b/>
          <w:bCs/>
          <w:color w:val="auto"/>
          <w:sz w:val="44"/>
          <w:szCs w:val="44"/>
          <w:lang w:val="en-US" w:eastAsia="zh-CN"/>
        </w:rPr>
        <w:t>加班费</w:t>
      </w:r>
      <w:r>
        <w:rPr>
          <w:b/>
          <w:bCs/>
          <w:color w:val="auto"/>
          <w:sz w:val="44"/>
          <w:szCs w:val="44"/>
        </w:rPr>
        <w:t>等人工费用</w:t>
      </w:r>
      <w:r>
        <w:rPr>
          <w:rFonts w:hint="eastAsia"/>
          <w:b/>
          <w:bCs/>
          <w:color w:val="auto"/>
          <w:sz w:val="44"/>
          <w:szCs w:val="44"/>
          <w:lang w:eastAsia="zh-CN"/>
        </w:rPr>
        <w:t>，</w:t>
      </w:r>
      <w:r>
        <w:rPr>
          <w:rFonts w:hint="eastAsia"/>
          <w:b/>
          <w:bCs/>
          <w:color w:val="auto"/>
          <w:sz w:val="44"/>
          <w:szCs w:val="44"/>
          <w:lang w:val="en-US" w:eastAsia="zh-CN"/>
        </w:rPr>
        <w:t>并报价</w:t>
      </w:r>
      <w:r>
        <w:rPr>
          <w:b/>
          <w:bCs/>
          <w:color w:val="auto"/>
          <w:sz w:val="44"/>
          <w:szCs w:val="44"/>
        </w:rPr>
        <w:t>服装费、</w:t>
      </w:r>
      <w:r>
        <w:rPr>
          <w:rFonts w:hint="eastAsia"/>
          <w:b/>
          <w:bCs/>
          <w:color w:val="auto"/>
          <w:sz w:val="44"/>
          <w:szCs w:val="44"/>
          <w:lang w:val="en-US" w:eastAsia="zh-CN"/>
        </w:rPr>
        <w:t>防爆器械使用维护费、</w:t>
      </w:r>
      <w:r>
        <w:rPr>
          <w:b/>
          <w:bCs/>
          <w:color w:val="auto"/>
          <w:sz w:val="44"/>
          <w:szCs w:val="44"/>
        </w:rPr>
        <w:t>办公费、企业利润</w:t>
      </w:r>
      <w:r>
        <w:rPr>
          <w:rFonts w:hint="eastAsia"/>
          <w:b/>
          <w:bCs/>
          <w:color w:val="auto"/>
          <w:sz w:val="44"/>
          <w:szCs w:val="44"/>
          <w:lang w:eastAsia="zh-CN"/>
        </w:rPr>
        <w:t>、</w:t>
      </w:r>
      <w:r>
        <w:rPr>
          <w:b/>
          <w:bCs/>
          <w:color w:val="auto"/>
          <w:sz w:val="44"/>
          <w:szCs w:val="44"/>
        </w:rPr>
        <w:t>税金等全部费用。</w:t>
      </w:r>
      <w:r>
        <w:rPr>
          <w:rFonts w:hint="eastAsia"/>
          <w:b/>
          <w:bCs/>
          <w:color w:val="auto"/>
          <w:sz w:val="44"/>
          <w:szCs w:val="44"/>
          <w:lang w:eastAsia="zh-CN"/>
        </w:rPr>
        <w:t>（</w:t>
      </w:r>
      <w:r>
        <w:rPr>
          <w:rFonts w:hint="eastAsia"/>
          <w:b/>
          <w:bCs/>
          <w:color w:val="auto"/>
          <w:sz w:val="44"/>
          <w:szCs w:val="44"/>
          <w:lang w:val="en-US" w:eastAsia="zh-CN"/>
        </w:rPr>
        <w:t>每人的人员工资、社险、住房公积金，不准低于天津市规定的最低标准</w:t>
      </w:r>
      <w:r>
        <w:rPr>
          <w:rFonts w:hint="eastAsia"/>
          <w:b/>
          <w:bCs/>
          <w:color w:val="auto"/>
          <w:sz w:val="44"/>
          <w:szCs w:val="44"/>
          <w:lang w:eastAsia="zh-CN"/>
        </w:rPr>
        <w:t>）</w:t>
      </w:r>
    </w:p>
    <w:p w14:paraId="79AC378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00" w:firstLineChars="200"/>
        <w:jc w:val="center"/>
        <w:textAlignment w:val="auto"/>
        <w:rPr>
          <w:rFonts w:hint="eastAsia"/>
          <w:sz w:val="30"/>
          <w:szCs w:val="30"/>
          <w:lang w:val="en-US" w:eastAsia="zh-CN"/>
        </w:rPr>
      </w:pPr>
      <w:r>
        <w:rPr>
          <w:rFonts w:hint="eastAsia"/>
          <w:sz w:val="30"/>
          <w:szCs w:val="30"/>
          <w:lang w:val="en-US" w:eastAsia="zh-CN"/>
        </w:rPr>
        <w:t>岗位表</w:t>
      </w:r>
    </w:p>
    <w:tbl>
      <w:tblPr>
        <w:tblStyle w:val="3"/>
        <w:tblW w:w="8210" w:type="dxa"/>
        <w:jc w:val="center"/>
        <w:tblLayout w:type="fixed"/>
        <w:tblCellMar>
          <w:top w:w="0" w:type="dxa"/>
          <w:left w:w="108" w:type="dxa"/>
          <w:bottom w:w="0" w:type="dxa"/>
          <w:right w:w="108" w:type="dxa"/>
        </w:tblCellMar>
      </w:tblPr>
      <w:tblGrid>
        <w:gridCol w:w="496"/>
        <w:gridCol w:w="1545"/>
        <w:gridCol w:w="1259"/>
        <w:gridCol w:w="1100"/>
        <w:gridCol w:w="1550"/>
        <w:gridCol w:w="1130"/>
        <w:gridCol w:w="1130"/>
      </w:tblGrid>
      <w:tr w14:paraId="496AF037">
        <w:tblPrEx>
          <w:tblCellMar>
            <w:top w:w="0" w:type="dxa"/>
            <w:left w:w="108" w:type="dxa"/>
            <w:bottom w:w="0" w:type="dxa"/>
            <w:right w:w="108" w:type="dxa"/>
          </w:tblCellMar>
        </w:tblPrEx>
        <w:trPr>
          <w:trHeight w:val="1216" w:hRule="atLeast"/>
          <w:jc w:val="center"/>
        </w:trPr>
        <w:tc>
          <w:tcPr>
            <w:tcW w:w="496" w:type="dxa"/>
            <w:tcBorders>
              <w:top w:val="single" w:color="000000" w:sz="4" w:space="0"/>
              <w:left w:val="single" w:color="000000" w:sz="4" w:space="0"/>
              <w:bottom w:val="single" w:color="000000" w:sz="4" w:space="0"/>
              <w:right w:val="single" w:color="000000" w:sz="4" w:space="0"/>
            </w:tcBorders>
            <w:vAlign w:val="center"/>
          </w:tcPr>
          <w:p w14:paraId="04ECCA58">
            <w:pPr>
              <w:widowControl/>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序号</w:t>
            </w:r>
          </w:p>
        </w:tc>
        <w:tc>
          <w:tcPr>
            <w:tcW w:w="1545" w:type="dxa"/>
            <w:tcBorders>
              <w:top w:val="single" w:color="000000" w:sz="4" w:space="0"/>
              <w:left w:val="single" w:color="000000" w:sz="4" w:space="0"/>
              <w:bottom w:val="single" w:color="000000" w:sz="4" w:space="0"/>
              <w:right w:val="single" w:color="000000" w:sz="4" w:space="0"/>
            </w:tcBorders>
            <w:vAlign w:val="center"/>
          </w:tcPr>
          <w:p w14:paraId="6FE0B65E">
            <w:pPr>
              <w:widowControl/>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岗位</w:t>
            </w:r>
          </w:p>
        </w:tc>
        <w:tc>
          <w:tcPr>
            <w:tcW w:w="1259" w:type="dxa"/>
            <w:tcBorders>
              <w:top w:val="single" w:color="000000" w:sz="4" w:space="0"/>
              <w:left w:val="single" w:color="000000" w:sz="4" w:space="0"/>
              <w:bottom w:val="single" w:color="000000" w:sz="4" w:space="0"/>
              <w:right w:val="single" w:color="000000" w:sz="4" w:space="0"/>
            </w:tcBorders>
            <w:vAlign w:val="center"/>
          </w:tcPr>
          <w:p w14:paraId="3C643720">
            <w:pPr>
              <w:widowControl/>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岗位每班人数配置</w:t>
            </w:r>
          </w:p>
        </w:tc>
        <w:tc>
          <w:tcPr>
            <w:tcW w:w="1100" w:type="dxa"/>
            <w:tcBorders>
              <w:top w:val="single" w:color="000000" w:sz="4" w:space="0"/>
              <w:left w:val="single" w:color="000000" w:sz="4" w:space="0"/>
              <w:bottom w:val="single" w:color="000000" w:sz="4" w:space="0"/>
              <w:right w:val="single" w:color="000000" w:sz="4" w:space="0"/>
            </w:tcBorders>
            <w:vAlign w:val="center"/>
          </w:tcPr>
          <w:p w14:paraId="2FAE75BF">
            <w:pPr>
              <w:widowControl/>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岗位工作时长</w:t>
            </w:r>
          </w:p>
        </w:tc>
        <w:tc>
          <w:tcPr>
            <w:tcW w:w="1550" w:type="dxa"/>
            <w:tcBorders>
              <w:top w:val="single" w:color="000000" w:sz="4" w:space="0"/>
              <w:left w:val="single" w:color="000000" w:sz="4" w:space="0"/>
              <w:bottom w:val="single" w:color="000000" w:sz="4" w:space="0"/>
              <w:right w:val="single" w:color="000000" w:sz="4" w:space="0"/>
            </w:tcBorders>
            <w:vAlign w:val="center"/>
          </w:tcPr>
          <w:p w14:paraId="6F80FC97">
            <w:pPr>
              <w:widowControl/>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岗位需求</w:t>
            </w:r>
          </w:p>
        </w:tc>
        <w:tc>
          <w:tcPr>
            <w:tcW w:w="1130" w:type="dxa"/>
            <w:tcBorders>
              <w:top w:val="single" w:color="000000" w:sz="4" w:space="0"/>
              <w:left w:val="single" w:color="000000" w:sz="4" w:space="0"/>
              <w:bottom w:val="single" w:color="000000" w:sz="4" w:space="0"/>
              <w:right w:val="single" w:color="000000" w:sz="4" w:space="0"/>
            </w:tcBorders>
            <w:vAlign w:val="center"/>
          </w:tcPr>
          <w:p w14:paraId="3DE79A48">
            <w:pPr>
              <w:widowControl/>
              <w:spacing w:line="360" w:lineRule="auto"/>
              <w:jc w:val="center"/>
              <w:textAlignment w:val="center"/>
              <w:rPr>
                <w:rFonts w:hint="default" w:ascii="宋体" w:hAnsi="宋体" w:eastAsia="宋体" w:cs="宋体"/>
                <w:b/>
                <w:bCs/>
                <w:color w:val="000000"/>
                <w:kern w:val="0"/>
                <w:sz w:val="24"/>
                <w:szCs w:val="24"/>
                <w:highlight w:val="none"/>
                <w:lang w:val="en-US" w:eastAsia="zh-CN" w:bidi="ar"/>
              </w:rPr>
            </w:pPr>
            <w:r>
              <w:rPr>
                <w:rFonts w:hint="eastAsia" w:ascii="宋体" w:hAnsi="宋体" w:cs="宋体"/>
                <w:b/>
                <w:bCs/>
                <w:color w:val="000000"/>
                <w:kern w:val="0"/>
                <w:sz w:val="24"/>
                <w:szCs w:val="24"/>
                <w:highlight w:val="none"/>
                <w:lang w:val="en-US" w:eastAsia="zh-CN" w:bidi="ar"/>
              </w:rPr>
              <w:t>每岗总人数</w:t>
            </w:r>
          </w:p>
        </w:tc>
        <w:tc>
          <w:tcPr>
            <w:tcW w:w="1130" w:type="dxa"/>
            <w:tcBorders>
              <w:top w:val="single" w:color="000000" w:sz="4" w:space="0"/>
              <w:left w:val="single" w:color="000000" w:sz="4" w:space="0"/>
              <w:bottom w:val="single" w:color="000000" w:sz="4" w:space="0"/>
              <w:right w:val="single" w:color="000000" w:sz="4" w:space="0"/>
            </w:tcBorders>
            <w:vAlign w:val="center"/>
          </w:tcPr>
          <w:p w14:paraId="3FE9890B">
            <w:pPr>
              <w:widowControl/>
              <w:spacing w:line="360" w:lineRule="auto"/>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备注</w:t>
            </w:r>
          </w:p>
        </w:tc>
      </w:tr>
      <w:tr w14:paraId="60F7CE2F">
        <w:tblPrEx>
          <w:tblCellMar>
            <w:top w:w="0" w:type="dxa"/>
            <w:left w:w="108" w:type="dxa"/>
            <w:bottom w:w="0" w:type="dxa"/>
            <w:right w:w="108" w:type="dxa"/>
          </w:tblCellMar>
        </w:tblPrEx>
        <w:trPr>
          <w:trHeight w:val="35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B5A3">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78DBB">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主管</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5211F">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E070">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8小时</w:t>
            </w:r>
          </w:p>
        </w:tc>
        <w:tc>
          <w:tcPr>
            <w:tcW w:w="1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75220">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保安证</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7B080A6">
            <w:pPr>
              <w:widowControl/>
              <w:spacing w:line="360" w:lineRule="auto"/>
              <w:jc w:val="center"/>
              <w:textAlignment w:val="center"/>
              <w:rPr>
                <w:rFonts w:hint="eastAsia" w:ascii="宋体" w:hAnsi="宋体" w:eastAsia="宋体" w:cs="宋体"/>
                <w:color w:val="000000"/>
                <w:kern w:val="0"/>
                <w:sz w:val="24"/>
                <w:szCs w:val="24"/>
                <w:highlight w:val="none"/>
                <w:lang w:bidi="ar"/>
              </w:rPr>
            </w:pP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E44E6F5">
            <w:pPr>
              <w:spacing w:line="360" w:lineRule="auto"/>
              <w:jc w:val="center"/>
              <w:rPr>
                <w:rFonts w:hint="eastAsia" w:ascii="宋体" w:hAnsi="宋体" w:eastAsia="宋体" w:cs="宋体"/>
                <w:color w:val="000000"/>
                <w:sz w:val="24"/>
                <w:szCs w:val="24"/>
                <w:highlight w:val="none"/>
              </w:rPr>
            </w:pPr>
          </w:p>
        </w:tc>
      </w:tr>
      <w:tr w14:paraId="4DCC0A5D">
        <w:tblPrEx>
          <w:tblCellMar>
            <w:top w:w="0" w:type="dxa"/>
            <w:left w:w="108" w:type="dxa"/>
            <w:bottom w:w="0" w:type="dxa"/>
            <w:right w:w="108" w:type="dxa"/>
          </w:tblCellMar>
        </w:tblPrEx>
        <w:trPr>
          <w:trHeight w:val="35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3A07C">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6835F">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领班</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B7F19">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8ED9">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24小时</w:t>
            </w:r>
          </w:p>
        </w:tc>
        <w:tc>
          <w:tcPr>
            <w:tcW w:w="1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9F591">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保安证</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A0D99A6">
            <w:pPr>
              <w:widowControl/>
              <w:spacing w:line="360" w:lineRule="auto"/>
              <w:jc w:val="center"/>
              <w:textAlignment w:val="center"/>
              <w:rPr>
                <w:rFonts w:hint="eastAsia" w:ascii="宋体" w:hAnsi="宋体" w:eastAsia="宋体" w:cs="宋体"/>
                <w:color w:val="000000"/>
                <w:kern w:val="0"/>
                <w:sz w:val="24"/>
                <w:szCs w:val="24"/>
                <w:highlight w:val="none"/>
                <w:lang w:bidi="ar"/>
              </w:rPr>
            </w:pP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B685378">
            <w:pPr>
              <w:spacing w:line="360" w:lineRule="auto"/>
              <w:jc w:val="center"/>
              <w:rPr>
                <w:rFonts w:hint="eastAsia" w:ascii="宋体" w:hAnsi="宋体" w:eastAsia="宋体" w:cs="宋体"/>
                <w:color w:val="000000"/>
                <w:sz w:val="24"/>
                <w:szCs w:val="24"/>
                <w:highlight w:val="none"/>
              </w:rPr>
            </w:pPr>
          </w:p>
        </w:tc>
      </w:tr>
      <w:tr w14:paraId="210AB025">
        <w:tblPrEx>
          <w:tblCellMar>
            <w:top w:w="0" w:type="dxa"/>
            <w:left w:w="108" w:type="dxa"/>
            <w:bottom w:w="0" w:type="dxa"/>
            <w:right w:w="108" w:type="dxa"/>
          </w:tblCellMar>
        </w:tblPrEx>
        <w:trPr>
          <w:trHeight w:val="35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C485">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3</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0F0AA">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消防监控</w:t>
            </w:r>
          </w:p>
        </w:tc>
        <w:tc>
          <w:tcPr>
            <w:tcW w:w="12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9A7DD">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F07AA">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24小时</w:t>
            </w:r>
          </w:p>
        </w:tc>
        <w:tc>
          <w:tcPr>
            <w:tcW w:w="1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48D7F">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auto"/>
                <w:kern w:val="0"/>
                <w:sz w:val="24"/>
                <w:szCs w:val="24"/>
                <w:lang w:val="en-US" w:eastAsia="zh-CN" w:bidi="ar"/>
              </w:rPr>
              <w:t>持</w:t>
            </w:r>
            <w:r>
              <w:rPr>
                <w:rFonts w:hint="eastAsia" w:ascii="宋体" w:hAnsi="宋体" w:cs="宋体"/>
                <w:color w:val="auto"/>
                <w:kern w:val="0"/>
                <w:sz w:val="24"/>
                <w:szCs w:val="24"/>
                <w:lang w:val="en-US" w:eastAsia="zh-CN" w:bidi="ar"/>
              </w:rPr>
              <w:t>《职业资格证书(建（构）筑物消防员或消防设施操作员》（四级/中级工或以上）</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1AE44">
            <w:pPr>
              <w:widowControl/>
              <w:spacing w:line="360" w:lineRule="auto"/>
              <w:jc w:val="center"/>
              <w:textAlignment w:val="center"/>
              <w:rPr>
                <w:rFonts w:hint="eastAsia" w:ascii="宋体" w:hAnsi="宋体" w:eastAsia="宋体" w:cs="宋体"/>
                <w:color w:val="000000"/>
                <w:kern w:val="0"/>
                <w:sz w:val="24"/>
                <w:szCs w:val="24"/>
                <w:highlight w:val="none"/>
                <w:lang w:bidi="ar"/>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5D429">
            <w:pPr>
              <w:spacing w:line="360" w:lineRule="auto"/>
              <w:jc w:val="center"/>
              <w:rPr>
                <w:rFonts w:hint="eastAsia" w:ascii="宋体" w:hAnsi="宋体" w:eastAsia="宋体" w:cs="宋体"/>
                <w:color w:val="000000"/>
                <w:sz w:val="24"/>
                <w:szCs w:val="24"/>
                <w:highlight w:val="none"/>
              </w:rPr>
            </w:pPr>
          </w:p>
        </w:tc>
      </w:tr>
      <w:tr w14:paraId="433BF734">
        <w:tblPrEx>
          <w:tblCellMar>
            <w:top w:w="0" w:type="dxa"/>
            <w:left w:w="108" w:type="dxa"/>
            <w:bottom w:w="0" w:type="dxa"/>
            <w:right w:w="108" w:type="dxa"/>
          </w:tblCellMar>
        </w:tblPrEx>
        <w:trPr>
          <w:trHeight w:val="35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557E">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4</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BCB0">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行政楼门岗</w:t>
            </w:r>
          </w:p>
        </w:tc>
        <w:tc>
          <w:tcPr>
            <w:tcW w:w="12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C6985">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D72B730">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12小时</w:t>
            </w:r>
          </w:p>
        </w:tc>
        <w:tc>
          <w:tcPr>
            <w:tcW w:w="1550" w:type="dxa"/>
            <w:tcBorders>
              <w:top w:val="single" w:color="000000" w:sz="4" w:space="0"/>
              <w:left w:val="single" w:color="000000" w:sz="4" w:space="0"/>
              <w:bottom w:val="single" w:color="000000" w:sz="4" w:space="0"/>
              <w:right w:val="single" w:color="000000" w:sz="4" w:space="0"/>
            </w:tcBorders>
            <w:vAlign w:val="center"/>
          </w:tcPr>
          <w:p w14:paraId="308637F6">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保安证</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E997F4E">
            <w:pPr>
              <w:widowControl/>
              <w:spacing w:line="360" w:lineRule="auto"/>
              <w:jc w:val="center"/>
              <w:textAlignment w:val="center"/>
              <w:rPr>
                <w:rFonts w:hint="eastAsia" w:ascii="宋体" w:hAnsi="宋体" w:eastAsia="宋体" w:cs="宋体"/>
                <w:color w:val="000000"/>
                <w:kern w:val="0"/>
                <w:sz w:val="24"/>
                <w:szCs w:val="24"/>
                <w:highlight w:val="none"/>
                <w:lang w:bidi="ar"/>
              </w:rPr>
            </w:pP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0C9C26C">
            <w:pPr>
              <w:spacing w:line="360" w:lineRule="auto"/>
              <w:jc w:val="center"/>
              <w:rPr>
                <w:rFonts w:hint="eastAsia" w:ascii="宋体" w:hAnsi="宋体" w:eastAsia="宋体" w:cs="宋体"/>
                <w:color w:val="000000"/>
                <w:sz w:val="24"/>
                <w:szCs w:val="24"/>
                <w:highlight w:val="none"/>
              </w:rPr>
            </w:pPr>
          </w:p>
        </w:tc>
      </w:tr>
      <w:tr w14:paraId="55DE030D">
        <w:tblPrEx>
          <w:tblCellMar>
            <w:top w:w="0" w:type="dxa"/>
            <w:left w:w="108" w:type="dxa"/>
            <w:bottom w:w="0" w:type="dxa"/>
            <w:right w:w="108" w:type="dxa"/>
          </w:tblCellMar>
        </w:tblPrEx>
        <w:trPr>
          <w:trHeight w:val="35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A0E9B">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5</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30AD">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前门门岗</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F4FE3">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5F6D1E1">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24小时</w:t>
            </w:r>
          </w:p>
        </w:tc>
        <w:tc>
          <w:tcPr>
            <w:tcW w:w="1550" w:type="dxa"/>
            <w:tcBorders>
              <w:top w:val="single" w:color="000000" w:sz="4" w:space="0"/>
              <w:left w:val="single" w:color="000000" w:sz="4" w:space="0"/>
              <w:bottom w:val="single" w:color="000000" w:sz="4" w:space="0"/>
              <w:right w:val="single" w:color="000000" w:sz="4" w:space="0"/>
            </w:tcBorders>
            <w:vAlign w:val="center"/>
          </w:tcPr>
          <w:p w14:paraId="4D6813C6">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保安证</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B522E4F">
            <w:pPr>
              <w:widowControl/>
              <w:spacing w:line="360" w:lineRule="auto"/>
              <w:jc w:val="center"/>
              <w:textAlignment w:val="center"/>
              <w:rPr>
                <w:rFonts w:hint="eastAsia" w:ascii="宋体" w:hAnsi="宋体" w:eastAsia="宋体" w:cs="宋体"/>
                <w:color w:val="000000"/>
                <w:kern w:val="0"/>
                <w:sz w:val="24"/>
                <w:szCs w:val="24"/>
                <w:highlight w:val="none"/>
                <w:lang w:bidi="ar"/>
              </w:rPr>
            </w:pP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1A7F2FE">
            <w:pPr>
              <w:spacing w:line="360" w:lineRule="auto"/>
              <w:jc w:val="center"/>
              <w:rPr>
                <w:rFonts w:hint="eastAsia" w:ascii="宋体" w:hAnsi="宋体" w:eastAsia="宋体" w:cs="宋体"/>
                <w:color w:val="000000"/>
                <w:sz w:val="24"/>
                <w:szCs w:val="24"/>
                <w:highlight w:val="none"/>
              </w:rPr>
            </w:pPr>
          </w:p>
        </w:tc>
      </w:tr>
      <w:tr w14:paraId="4736242C">
        <w:tblPrEx>
          <w:tblCellMar>
            <w:top w:w="0" w:type="dxa"/>
            <w:left w:w="108" w:type="dxa"/>
            <w:bottom w:w="0" w:type="dxa"/>
            <w:right w:w="108" w:type="dxa"/>
          </w:tblCellMar>
        </w:tblPrEx>
        <w:trPr>
          <w:trHeight w:val="35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CE7C">
            <w:pPr>
              <w:widowControl/>
              <w:spacing w:line="360" w:lineRule="auto"/>
              <w:jc w:val="center"/>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kern w:val="0"/>
                <w:sz w:val="24"/>
                <w:szCs w:val="24"/>
                <w:highlight w:val="none"/>
                <w:lang w:val="en-US" w:eastAsia="zh-CN" w:bidi="ar"/>
              </w:rPr>
              <w:t>6</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C28E">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后门门岗</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49F4F">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8EECDB3">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24小时</w:t>
            </w:r>
          </w:p>
        </w:tc>
        <w:tc>
          <w:tcPr>
            <w:tcW w:w="1550" w:type="dxa"/>
            <w:tcBorders>
              <w:top w:val="single" w:color="000000" w:sz="4" w:space="0"/>
              <w:left w:val="single" w:color="000000" w:sz="4" w:space="0"/>
              <w:bottom w:val="single" w:color="000000" w:sz="4" w:space="0"/>
              <w:right w:val="single" w:color="000000" w:sz="4" w:space="0"/>
            </w:tcBorders>
            <w:vAlign w:val="center"/>
          </w:tcPr>
          <w:p w14:paraId="1F7E270C">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保安证</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29925A2">
            <w:pPr>
              <w:widowControl/>
              <w:spacing w:line="360" w:lineRule="auto"/>
              <w:jc w:val="center"/>
              <w:textAlignment w:val="center"/>
              <w:rPr>
                <w:rFonts w:hint="eastAsia" w:ascii="宋体" w:hAnsi="宋体" w:eastAsia="宋体" w:cs="宋体"/>
                <w:color w:val="000000"/>
                <w:kern w:val="0"/>
                <w:sz w:val="24"/>
                <w:szCs w:val="24"/>
                <w:highlight w:val="none"/>
                <w:lang w:bidi="ar"/>
              </w:rPr>
            </w:pP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7B6C134">
            <w:pPr>
              <w:spacing w:line="360" w:lineRule="auto"/>
              <w:jc w:val="center"/>
              <w:rPr>
                <w:rFonts w:hint="eastAsia" w:ascii="宋体" w:hAnsi="宋体" w:eastAsia="宋体" w:cs="宋体"/>
                <w:color w:val="000000"/>
                <w:sz w:val="24"/>
                <w:szCs w:val="24"/>
                <w:highlight w:val="none"/>
              </w:rPr>
            </w:pPr>
          </w:p>
        </w:tc>
      </w:tr>
      <w:tr w14:paraId="04E3077F">
        <w:tblPrEx>
          <w:tblCellMar>
            <w:top w:w="0" w:type="dxa"/>
            <w:left w:w="108" w:type="dxa"/>
            <w:bottom w:w="0" w:type="dxa"/>
            <w:right w:w="108" w:type="dxa"/>
          </w:tblCellMar>
        </w:tblPrEx>
        <w:trPr>
          <w:trHeight w:val="35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605E">
            <w:pPr>
              <w:widowControl/>
              <w:spacing w:line="360" w:lineRule="auto"/>
              <w:jc w:val="center"/>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kern w:val="0"/>
                <w:sz w:val="24"/>
                <w:szCs w:val="24"/>
                <w:highlight w:val="none"/>
                <w:lang w:val="en-US" w:eastAsia="zh-CN" w:bidi="ar"/>
              </w:rPr>
              <w:t>7</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6216">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住院部门岗（8楼）</w:t>
            </w:r>
          </w:p>
        </w:tc>
        <w:tc>
          <w:tcPr>
            <w:tcW w:w="12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8B715">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7764587">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24小时</w:t>
            </w:r>
          </w:p>
        </w:tc>
        <w:tc>
          <w:tcPr>
            <w:tcW w:w="1550" w:type="dxa"/>
            <w:tcBorders>
              <w:top w:val="single" w:color="000000" w:sz="4" w:space="0"/>
              <w:left w:val="single" w:color="000000" w:sz="4" w:space="0"/>
              <w:bottom w:val="single" w:color="000000" w:sz="4" w:space="0"/>
              <w:right w:val="single" w:color="000000" w:sz="4" w:space="0"/>
            </w:tcBorders>
            <w:vAlign w:val="center"/>
          </w:tcPr>
          <w:p w14:paraId="418B9339">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保安证</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D6C5F37">
            <w:pPr>
              <w:widowControl/>
              <w:spacing w:line="360" w:lineRule="auto"/>
              <w:jc w:val="center"/>
              <w:textAlignment w:val="center"/>
              <w:rPr>
                <w:rFonts w:hint="eastAsia" w:ascii="宋体" w:hAnsi="宋体" w:eastAsia="宋体" w:cs="宋体"/>
                <w:color w:val="000000"/>
                <w:kern w:val="0"/>
                <w:sz w:val="24"/>
                <w:szCs w:val="24"/>
                <w:highlight w:val="none"/>
                <w:lang w:bidi="ar"/>
              </w:rPr>
            </w:pP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0C6B20C">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女性</w:t>
            </w:r>
          </w:p>
        </w:tc>
      </w:tr>
      <w:tr w14:paraId="358B6B85">
        <w:tblPrEx>
          <w:tblCellMar>
            <w:top w:w="0" w:type="dxa"/>
            <w:left w:w="108" w:type="dxa"/>
            <w:bottom w:w="0" w:type="dxa"/>
            <w:right w:w="108" w:type="dxa"/>
          </w:tblCellMar>
        </w:tblPrEx>
        <w:trPr>
          <w:trHeight w:val="359" w:hRule="atLeast"/>
          <w:jc w:val="center"/>
        </w:trPr>
        <w:tc>
          <w:tcPr>
            <w:tcW w:w="496" w:type="dxa"/>
            <w:tcBorders>
              <w:top w:val="single" w:color="000000" w:sz="4" w:space="0"/>
              <w:left w:val="single" w:color="000000" w:sz="4" w:space="0"/>
              <w:bottom w:val="single" w:color="000000" w:sz="4" w:space="0"/>
              <w:right w:val="single" w:color="000000" w:sz="4" w:space="0"/>
            </w:tcBorders>
            <w:noWrap/>
            <w:vAlign w:val="center"/>
          </w:tcPr>
          <w:p w14:paraId="3583A65D">
            <w:pPr>
              <w:widowControl/>
              <w:spacing w:line="360" w:lineRule="auto"/>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w:t>
            </w:r>
          </w:p>
        </w:tc>
        <w:tc>
          <w:tcPr>
            <w:tcW w:w="1545" w:type="dxa"/>
            <w:tcBorders>
              <w:top w:val="single" w:color="000000" w:sz="4" w:space="0"/>
              <w:left w:val="single" w:color="000000" w:sz="4" w:space="0"/>
              <w:bottom w:val="single" w:color="000000" w:sz="4" w:space="0"/>
              <w:right w:val="single" w:color="000000" w:sz="4" w:space="0"/>
            </w:tcBorders>
            <w:vAlign w:val="center"/>
          </w:tcPr>
          <w:p w14:paraId="5D2D7829">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住院部门岗（9楼）</w:t>
            </w:r>
          </w:p>
        </w:tc>
        <w:tc>
          <w:tcPr>
            <w:tcW w:w="1259" w:type="dxa"/>
            <w:tcBorders>
              <w:top w:val="single" w:color="000000" w:sz="4" w:space="0"/>
              <w:left w:val="single" w:color="000000" w:sz="4" w:space="0"/>
              <w:bottom w:val="single" w:color="000000" w:sz="4" w:space="0"/>
              <w:right w:val="single" w:color="000000" w:sz="4" w:space="0"/>
            </w:tcBorders>
            <w:vAlign w:val="center"/>
          </w:tcPr>
          <w:p w14:paraId="08228B79">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FF95422">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24小时</w:t>
            </w:r>
          </w:p>
        </w:tc>
        <w:tc>
          <w:tcPr>
            <w:tcW w:w="1550" w:type="dxa"/>
            <w:tcBorders>
              <w:top w:val="single" w:color="000000" w:sz="4" w:space="0"/>
              <w:left w:val="single" w:color="000000" w:sz="4" w:space="0"/>
              <w:bottom w:val="single" w:color="000000" w:sz="4" w:space="0"/>
              <w:right w:val="single" w:color="000000" w:sz="4" w:space="0"/>
            </w:tcBorders>
            <w:vAlign w:val="center"/>
          </w:tcPr>
          <w:p w14:paraId="1B2B7DEC">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保安证</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39F7720">
            <w:pPr>
              <w:widowControl/>
              <w:spacing w:line="360" w:lineRule="auto"/>
              <w:jc w:val="center"/>
              <w:textAlignment w:val="center"/>
              <w:rPr>
                <w:rFonts w:hint="eastAsia" w:ascii="宋体" w:hAnsi="宋体" w:eastAsia="宋体" w:cs="宋体"/>
                <w:color w:val="000000"/>
                <w:kern w:val="0"/>
                <w:sz w:val="24"/>
                <w:szCs w:val="24"/>
                <w:highlight w:val="none"/>
                <w:lang w:bidi="ar"/>
              </w:rPr>
            </w:pP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2AD6F11">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女性</w:t>
            </w:r>
          </w:p>
        </w:tc>
      </w:tr>
      <w:tr w14:paraId="7C3BE48D">
        <w:tblPrEx>
          <w:tblCellMar>
            <w:top w:w="0" w:type="dxa"/>
            <w:left w:w="108" w:type="dxa"/>
            <w:bottom w:w="0" w:type="dxa"/>
            <w:right w:w="108" w:type="dxa"/>
          </w:tblCellMar>
        </w:tblPrEx>
        <w:trPr>
          <w:trHeight w:val="359" w:hRule="atLeast"/>
          <w:jc w:val="center"/>
        </w:trPr>
        <w:tc>
          <w:tcPr>
            <w:tcW w:w="496" w:type="dxa"/>
            <w:tcBorders>
              <w:top w:val="single" w:color="000000" w:sz="4" w:space="0"/>
              <w:left w:val="single" w:color="000000" w:sz="4" w:space="0"/>
              <w:bottom w:val="single" w:color="000000" w:sz="4" w:space="0"/>
              <w:right w:val="single" w:color="000000" w:sz="4" w:space="0"/>
            </w:tcBorders>
            <w:noWrap/>
            <w:vAlign w:val="center"/>
          </w:tcPr>
          <w:p w14:paraId="2375EA2E">
            <w:pPr>
              <w:widowControl/>
              <w:spacing w:line="360" w:lineRule="auto"/>
              <w:jc w:val="center"/>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kern w:val="0"/>
                <w:sz w:val="24"/>
                <w:szCs w:val="24"/>
                <w:highlight w:val="none"/>
                <w:lang w:val="en-US" w:eastAsia="zh-CN" w:bidi="ar"/>
              </w:rPr>
              <w:t>9</w:t>
            </w:r>
          </w:p>
        </w:tc>
        <w:tc>
          <w:tcPr>
            <w:tcW w:w="1545" w:type="dxa"/>
            <w:tcBorders>
              <w:top w:val="single" w:color="000000" w:sz="4" w:space="0"/>
              <w:left w:val="single" w:color="000000" w:sz="4" w:space="0"/>
              <w:bottom w:val="single" w:color="000000" w:sz="4" w:space="0"/>
              <w:right w:val="single" w:color="000000" w:sz="4" w:space="0"/>
            </w:tcBorders>
            <w:vAlign w:val="center"/>
          </w:tcPr>
          <w:p w14:paraId="3031B4D2">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住院部门岗（10楼）</w:t>
            </w:r>
          </w:p>
        </w:tc>
        <w:tc>
          <w:tcPr>
            <w:tcW w:w="1259" w:type="dxa"/>
            <w:tcBorders>
              <w:top w:val="single" w:color="000000" w:sz="4" w:space="0"/>
              <w:left w:val="single" w:color="000000" w:sz="4" w:space="0"/>
              <w:bottom w:val="single" w:color="000000" w:sz="4" w:space="0"/>
              <w:right w:val="single" w:color="000000" w:sz="4" w:space="0"/>
            </w:tcBorders>
            <w:vAlign w:val="center"/>
          </w:tcPr>
          <w:p w14:paraId="0F777AAF">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A040668">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24小时</w:t>
            </w:r>
          </w:p>
        </w:tc>
        <w:tc>
          <w:tcPr>
            <w:tcW w:w="1550" w:type="dxa"/>
            <w:tcBorders>
              <w:top w:val="single" w:color="000000" w:sz="4" w:space="0"/>
              <w:left w:val="single" w:color="000000" w:sz="4" w:space="0"/>
              <w:bottom w:val="single" w:color="000000" w:sz="4" w:space="0"/>
              <w:right w:val="single" w:color="000000" w:sz="4" w:space="0"/>
            </w:tcBorders>
            <w:vAlign w:val="center"/>
          </w:tcPr>
          <w:p w14:paraId="6C5F326A">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保安证</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D397B08">
            <w:pPr>
              <w:widowControl/>
              <w:spacing w:line="360" w:lineRule="auto"/>
              <w:jc w:val="center"/>
              <w:textAlignment w:val="center"/>
              <w:rPr>
                <w:rFonts w:hint="eastAsia" w:ascii="宋体" w:hAnsi="宋体" w:eastAsia="宋体" w:cs="宋体"/>
                <w:color w:val="000000"/>
                <w:kern w:val="0"/>
                <w:sz w:val="24"/>
                <w:szCs w:val="24"/>
                <w:highlight w:val="none"/>
                <w:lang w:bidi="ar"/>
              </w:rPr>
            </w:pP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202F754">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女性</w:t>
            </w:r>
          </w:p>
        </w:tc>
      </w:tr>
      <w:tr w14:paraId="051D3C4B">
        <w:tblPrEx>
          <w:tblCellMar>
            <w:top w:w="0" w:type="dxa"/>
            <w:left w:w="108" w:type="dxa"/>
            <w:bottom w:w="0" w:type="dxa"/>
            <w:right w:w="108" w:type="dxa"/>
          </w:tblCellMar>
        </w:tblPrEx>
        <w:trPr>
          <w:trHeight w:val="35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E787">
            <w:pPr>
              <w:widowControl/>
              <w:spacing w:line="360" w:lineRule="auto"/>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3871">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住院部闸机</w:t>
            </w:r>
          </w:p>
        </w:tc>
        <w:tc>
          <w:tcPr>
            <w:tcW w:w="12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3BD84">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9CDEAB9">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24小时</w:t>
            </w:r>
          </w:p>
        </w:tc>
        <w:tc>
          <w:tcPr>
            <w:tcW w:w="1550" w:type="dxa"/>
            <w:tcBorders>
              <w:top w:val="single" w:color="000000" w:sz="4" w:space="0"/>
              <w:left w:val="single" w:color="000000" w:sz="4" w:space="0"/>
              <w:bottom w:val="single" w:color="000000" w:sz="4" w:space="0"/>
              <w:right w:val="single" w:color="000000" w:sz="4" w:space="0"/>
            </w:tcBorders>
            <w:vAlign w:val="center"/>
          </w:tcPr>
          <w:p w14:paraId="51DFFAB6">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保安证</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8D8577D">
            <w:pPr>
              <w:widowControl/>
              <w:spacing w:line="360" w:lineRule="auto"/>
              <w:jc w:val="center"/>
              <w:textAlignment w:val="center"/>
              <w:rPr>
                <w:rFonts w:hint="eastAsia" w:ascii="宋体" w:hAnsi="宋体" w:eastAsia="宋体" w:cs="宋体"/>
                <w:color w:val="000000"/>
                <w:kern w:val="0"/>
                <w:sz w:val="24"/>
                <w:szCs w:val="24"/>
                <w:highlight w:val="none"/>
                <w:lang w:bidi="ar"/>
              </w:rPr>
            </w:pP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A382858">
            <w:pPr>
              <w:spacing w:line="360" w:lineRule="auto"/>
              <w:jc w:val="center"/>
              <w:rPr>
                <w:rFonts w:hint="eastAsia" w:ascii="宋体" w:hAnsi="宋体" w:eastAsia="宋体" w:cs="宋体"/>
                <w:color w:val="000000"/>
                <w:sz w:val="24"/>
                <w:szCs w:val="24"/>
                <w:highlight w:val="none"/>
              </w:rPr>
            </w:pPr>
          </w:p>
        </w:tc>
      </w:tr>
      <w:tr w14:paraId="416D2AD5">
        <w:tblPrEx>
          <w:tblCellMar>
            <w:top w:w="0" w:type="dxa"/>
            <w:left w:w="108" w:type="dxa"/>
            <w:bottom w:w="0" w:type="dxa"/>
            <w:right w:w="108" w:type="dxa"/>
          </w:tblCellMar>
        </w:tblPrEx>
        <w:trPr>
          <w:trHeight w:val="35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3120">
            <w:pPr>
              <w:widowControl/>
              <w:spacing w:line="360" w:lineRule="auto"/>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11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5F43">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门诊1、2、3层</w:t>
            </w:r>
          </w:p>
        </w:tc>
        <w:tc>
          <w:tcPr>
            <w:tcW w:w="12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DDD93">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3</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180FFF56">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12小时</w:t>
            </w:r>
          </w:p>
        </w:tc>
        <w:tc>
          <w:tcPr>
            <w:tcW w:w="1550" w:type="dxa"/>
            <w:tcBorders>
              <w:top w:val="single" w:color="000000" w:sz="4" w:space="0"/>
              <w:left w:val="single" w:color="000000" w:sz="4" w:space="0"/>
              <w:bottom w:val="single" w:color="000000" w:sz="4" w:space="0"/>
              <w:right w:val="single" w:color="000000" w:sz="4" w:space="0"/>
            </w:tcBorders>
            <w:vAlign w:val="center"/>
          </w:tcPr>
          <w:p w14:paraId="23611700">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保安证</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CA1E0E8">
            <w:pPr>
              <w:widowControl/>
              <w:spacing w:line="360" w:lineRule="auto"/>
              <w:jc w:val="center"/>
              <w:textAlignment w:val="center"/>
              <w:rPr>
                <w:rFonts w:hint="eastAsia" w:ascii="宋体" w:hAnsi="宋体" w:eastAsia="宋体" w:cs="宋体"/>
                <w:color w:val="000000"/>
                <w:kern w:val="0"/>
                <w:sz w:val="24"/>
                <w:szCs w:val="24"/>
                <w:highlight w:val="none"/>
                <w:lang w:bidi="ar"/>
              </w:rPr>
            </w:pP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F7FFBBD">
            <w:pPr>
              <w:spacing w:line="360" w:lineRule="auto"/>
              <w:jc w:val="center"/>
              <w:rPr>
                <w:rFonts w:hint="eastAsia" w:ascii="宋体" w:hAnsi="宋体" w:eastAsia="宋体" w:cs="宋体"/>
                <w:color w:val="000000"/>
                <w:sz w:val="24"/>
                <w:szCs w:val="24"/>
                <w:highlight w:val="none"/>
              </w:rPr>
            </w:pPr>
          </w:p>
        </w:tc>
      </w:tr>
      <w:tr w14:paraId="559E825E">
        <w:tblPrEx>
          <w:tblCellMar>
            <w:top w:w="0" w:type="dxa"/>
            <w:left w:w="108" w:type="dxa"/>
            <w:bottom w:w="0" w:type="dxa"/>
            <w:right w:w="108" w:type="dxa"/>
          </w:tblCellMar>
        </w:tblPrEx>
        <w:trPr>
          <w:trHeight w:val="35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C96C">
            <w:pPr>
              <w:widowControl/>
              <w:spacing w:line="360" w:lineRule="auto"/>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12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0DCB">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门诊出口</w:t>
            </w:r>
          </w:p>
        </w:tc>
        <w:tc>
          <w:tcPr>
            <w:tcW w:w="12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E829C">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98F2825">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12小时</w:t>
            </w:r>
          </w:p>
        </w:tc>
        <w:tc>
          <w:tcPr>
            <w:tcW w:w="1550" w:type="dxa"/>
            <w:tcBorders>
              <w:top w:val="single" w:color="000000" w:sz="4" w:space="0"/>
              <w:left w:val="single" w:color="000000" w:sz="4" w:space="0"/>
              <w:bottom w:val="single" w:color="000000" w:sz="4" w:space="0"/>
              <w:right w:val="single" w:color="000000" w:sz="4" w:space="0"/>
            </w:tcBorders>
            <w:vAlign w:val="center"/>
          </w:tcPr>
          <w:p w14:paraId="5D962A53">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保安证</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423632C">
            <w:pPr>
              <w:widowControl/>
              <w:spacing w:line="360" w:lineRule="auto"/>
              <w:jc w:val="center"/>
              <w:textAlignment w:val="center"/>
              <w:rPr>
                <w:rFonts w:hint="eastAsia" w:ascii="宋体" w:hAnsi="宋体" w:eastAsia="宋体" w:cs="宋体"/>
                <w:color w:val="000000"/>
                <w:kern w:val="0"/>
                <w:sz w:val="24"/>
                <w:szCs w:val="24"/>
                <w:highlight w:val="none"/>
                <w:lang w:bidi="ar"/>
              </w:rPr>
            </w:pP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16CE9F2">
            <w:pPr>
              <w:spacing w:line="360" w:lineRule="auto"/>
              <w:jc w:val="center"/>
              <w:rPr>
                <w:rFonts w:hint="eastAsia" w:ascii="宋体" w:hAnsi="宋体" w:eastAsia="宋体" w:cs="宋体"/>
                <w:color w:val="000000"/>
                <w:sz w:val="24"/>
                <w:szCs w:val="24"/>
                <w:highlight w:val="none"/>
              </w:rPr>
            </w:pPr>
          </w:p>
        </w:tc>
      </w:tr>
      <w:tr w14:paraId="25507EB4">
        <w:tblPrEx>
          <w:tblCellMar>
            <w:top w:w="0" w:type="dxa"/>
            <w:left w:w="108" w:type="dxa"/>
            <w:bottom w:w="0" w:type="dxa"/>
            <w:right w:w="108" w:type="dxa"/>
          </w:tblCellMar>
        </w:tblPrEx>
        <w:trPr>
          <w:trHeight w:val="35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6F58">
            <w:pPr>
              <w:widowControl/>
              <w:spacing w:line="360"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13</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8904">
            <w:pPr>
              <w:widowControl/>
              <w:spacing w:line="360"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住院部出入口</w:t>
            </w:r>
          </w:p>
        </w:tc>
        <w:tc>
          <w:tcPr>
            <w:tcW w:w="12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1358C">
            <w:pPr>
              <w:widowControl/>
              <w:spacing w:line="360" w:lineRule="auto"/>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7584F5D3">
            <w:pPr>
              <w:widowControl/>
              <w:spacing w:line="360"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15.5小时</w:t>
            </w:r>
          </w:p>
        </w:tc>
        <w:tc>
          <w:tcPr>
            <w:tcW w:w="1550" w:type="dxa"/>
            <w:tcBorders>
              <w:top w:val="single" w:color="000000" w:sz="4" w:space="0"/>
              <w:left w:val="single" w:color="000000" w:sz="4" w:space="0"/>
              <w:bottom w:val="single" w:color="000000" w:sz="4" w:space="0"/>
              <w:right w:val="single" w:color="000000" w:sz="4" w:space="0"/>
            </w:tcBorders>
            <w:vAlign w:val="center"/>
          </w:tcPr>
          <w:p w14:paraId="2EF6C6E0">
            <w:pPr>
              <w:widowControl/>
              <w:spacing w:line="36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保安证</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2CC06BD">
            <w:pPr>
              <w:widowControl/>
              <w:spacing w:line="360" w:lineRule="auto"/>
              <w:jc w:val="center"/>
              <w:textAlignment w:val="center"/>
              <w:rPr>
                <w:rFonts w:hint="eastAsia" w:ascii="宋体" w:hAnsi="宋体" w:eastAsia="宋体" w:cs="宋体"/>
                <w:color w:val="000000"/>
                <w:kern w:val="0"/>
                <w:sz w:val="24"/>
                <w:szCs w:val="24"/>
                <w:highlight w:val="none"/>
                <w:lang w:bidi="ar"/>
              </w:rPr>
            </w:pP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FDA7422">
            <w:pPr>
              <w:spacing w:line="360" w:lineRule="auto"/>
              <w:jc w:val="center"/>
              <w:rPr>
                <w:rFonts w:hint="eastAsia" w:ascii="宋体" w:hAnsi="宋体" w:eastAsia="宋体" w:cs="宋体"/>
                <w:color w:val="000000"/>
                <w:sz w:val="24"/>
                <w:szCs w:val="24"/>
                <w:highlight w:val="none"/>
              </w:rPr>
            </w:pPr>
          </w:p>
        </w:tc>
      </w:tr>
      <w:tr w14:paraId="15E24528">
        <w:tblPrEx>
          <w:tblCellMar>
            <w:top w:w="0" w:type="dxa"/>
            <w:left w:w="108" w:type="dxa"/>
            <w:bottom w:w="0" w:type="dxa"/>
            <w:right w:w="108" w:type="dxa"/>
          </w:tblCellMar>
        </w:tblPrEx>
        <w:trPr>
          <w:trHeight w:val="35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CC23">
            <w:pPr>
              <w:widowControl/>
              <w:spacing w:line="360"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15</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F549">
            <w:pPr>
              <w:widowControl/>
              <w:spacing w:line="360"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急诊出入口</w:t>
            </w:r>
          </w:p>
        </w:tc>
        <w:tc>
          <w:tcPr>
            <w:tcW w:w="12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6A235">
            <w:pPr>
              <w:widowControl/>
              <w:spacing w:line="360"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5B8DD1F">
            <w:pPr>
              <w:widowControl/>
              <w:spacing w:line="360"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24小时</w:t>
            </w:r>
          </w:p>
        </w:tc>
        <w:tc>
          <w:tcPr>
            <w:tcW w:w="1550" w:type="dxa"/>
            <w:tcBorders>
              <w:top w:val="single" w:color="000000" w:sz="4" w:space="0"/>
              <w:left w:val="single" w:color="000000" w:sz="4" w:space="0"/>
              <w:bottom w:val="single" w:color="000000" w:sz="4" w:space="0"/>
              <w:right w:val="single" w:color="000000" w:sz="4" w:space="0"/>
            </w:tcBorders>
            <w:vAlign w:val="center"/>
          </w:tcPr>
          <w:p w14:paraId="396ED00B">
            <w:pPr>
              <w:widowControl/>
              <w:spacing w:line="36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保安证</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BB8ACD5">
            <w:pPr>
              <w:widowControl/>
              <w:spacing w:line="360" w:lineRule="auto"/>
              <w:jc w:val="center"/>
              <w:textAlignment w:val="center"/>
              <w:rPr>
                <w:rFonts w:hint="eastAsia" w:ascii="宋体" w:hAnsi="宋体" w:eastAsia="宋体" w:cs="宋体"/>
                <w:color w:val="000000"/>
                <w:kern w:val="0"/>
                <w:sz w:val="24"/>
                <w:szCs w:val="24"/>
                <w:highlight w:val="none"/>
                <w:lang w:bidi="ar"/>
              </w:rPr>
            </w:pP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8A7C1C8">
            <w:pPr>
              <w:spacing w:line="360" w:lineRule="auto"/>
              <w:jc w:val="center"/>
              <w:rPr>
                <w:rFonts w:hint="eastAsia" w:ascii="宋体" w:hAnsi="宋体" w:eastAsia="宋体" w:cs="宋体"/>
                <w:color w:val="000000"/>
                <w:sz w:val="24"/>
                <w:szCs w:val="24"/>
                <w:highlight w:val="none"/>
              </w:rPr>
            </w:pPr>
          </w:p>
        </w:tc>
      </w:tr>
      <w:tr w14:paraId="3B965A24">
        <w:tblPrEx>
          <w:tblCellMar>
            <w:top w:w="0" w:type="dxa"/>
            <w:left w:w="108" w:type="dxa"/>
            <w:bottom w:w="0" w:type="dxa"/>
            <w:right w:w="108" w:type="dxa"/>
          </w:tblCellMar>
        </w:tblPrEx>
        <w:trPr>
          <w:trHeight w:val="613"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E4ED">
            <w:pPr>
              <w:widowControl/>
              <w:spacing w:line="360" w:lineRule="auto"/>
              <w:jc w:val="center"/>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kern w:val="0"/>
                <w:sz w:val="24"/>
                <w:szCs w:val="24"/>
                <w:highlight w:val="none"/>
                <w:lang w:bidi="ar"/>
              </w:rPr>
              <w:t>1</w:t>
            </w:r>
            <w:r>
              <w:rPr>
                <w:rFonts w:hint="eastAsia" w:ascii="宋体" w:hAnsi="宋体" w:eastAsia="宋体" w:cs="宋体"/>
                <w:color w:val="000000"/>
                <w:kern w:val="0"/>
                <w:sz w:val="24"/>
                <w:szCs w:val="24"/>
                <w:highlight w:val="none"/>
                <w:lang w:val="en-US" w:eastAsia="zh-CN" w:bidi="ar"/>
              </w:rPr>
              <w:t>6</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96340">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门诊安检值机+手检</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21F5">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3</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6643">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10小时</w:t>
            </w:r>
          </w:p>
        </w:tc>
        <w:tc>
          <w:tcPr>
            <w:tcW w:w="1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ABB86">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保安证</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val="en-US" w:eastAsia="zh-CN" w:bidi="ar"/>
              </w:rPr>
              <w:t>安检证</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C241008">
            <w:pPr>
              <w:widowControl/>
              <w:spacing w:line="360" w:lineRule="auto"/>
              <w:jc w:val="center"/>
              <w:textAlignment w:val="center"/>
              <w:rPr>
                <w:rFonts w:hint="eastAsia" w:ascii="宋体" w:hAnsi="宋体" w:eastAsia="宋体" w:cs="宋体"/>
                <w:color w:val="000000"/>
                <w:kern w:val="0"/>
                <w:sz w:val="24"/>
                <w:szCs w:val="24"/>
                <w:highlight w:val="none"/>
                <w:lang w:eastAsia="zh-CN" w:bidi="ar"/>
              </w:rPr>
            </w:pP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EDC9FDC">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cs="宋体"/>
                <w:color w:val="auto"/>
                <w:sz w:val="24"/>
                <w:szCs w:val="24"/>
                <w:lang w:val="en-US" w:eastAsia="zh-CN"/>
              </w:rPr>
              <w:t>40周岁或以下</w:t>
            </w:r>
            <w:r>
              <w:rPr>
                <w:rFonts w:hint="eastAsia" w:ascii="宋体" w:hAnsi="宋体" w:eastAsia="宋体" w:cs="宋体"/>
                <w:color w:val="000000"/>
                <w:kern w:val="0"/>
                <w:sz w:val="24"/>
                <w:szCs w:val="24"/>
                <w:highlight w:val="none"/>
                <w:lang w:bidi="ar"/>
              </w:rPr>
              <w:t>女性</w:t>
            </w:r>
          </w:p>
        </w:tc>
      </w:tr>
      <w:tr w14:paraId="1927DB01">
        <w:tblPrEx>
          <w:tblCellMar>
            <w:top w:w="0" w:type="dxa"/>
            <w:left w:w="108" w:type="dxa"/>
            <w:bottom w:w="0" w:type="dxa"/>
            <w:right w:w="108" w:type="dxa"/>
          </w:tblCellMar>
        </w:tblPrEx>
        <w:trPr>
          <w:trHeight w:val="613"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09E4">
            <w:pPr>
              <w:widowControl/>
              <w:spacing w:line="360" w:lineRule="auto"/>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17</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1CA55">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住院部安检值机+手检</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9232">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A7EF">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15.5</w:t>
            </w:r>
            <w:r>
              <w:rPr>
                <w:rFonts w:hint="eastAsia" w:ascii="宋体" w:hAnsi="宋体" w:eastAsia="宋体" w:cs="宋体"/>
                <w:color w:val="000000"/>
                <w:kern w:val="0"/>
                <w:sz w:val="24"/>
                <w:szCs w:val="24"/>
                <w:highlight w:val="none"/>
                <w:lang w:bidi="ar"/>
              </w:rPr>
              <w:t>小时</w:t>
            </w:r>
          </w:p>
        </w:tc>
        <w:tc>
          <w:tcPr>
            <w:tcW w:w="1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C5D5A">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保安证</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val="en-US" w:eastAsia="zh-CN" w:bidi="ar"/>
              </w:rPr>
              <w:t>安检证</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937666A">
            <w:pPr>
              <w:widowControl/>
              <w:spacing w:line="360" w:lineRule="auto"/>
              <w:jc w:val="center"/>
              <w:textAlignment w:val="center"/>
              <w:rPr>
                <w:rFonts w:hint="eastAsia" w:ascii="宋体" w:hAnsi="宋体" w:eastAsia="宋体" w:cs="宋体"/>
                <w:color w:val="000000"/>
                <w:kern w:val="0"/>
                <w:sz w:val="24"/>
                <w:szCs w:val="24"/>
                <w:highlight w:val="none"/>
                <w:lang w:eastAsia="zh-CN" w:bidi="ar"/>
              </w:rPr>
            </w:pP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529751D">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cs="宋体"/>
                <w:color w:val="auto"/>
                <w:sz w:val="24"/>
                <w:szCs w:val="24"/>
                <w:lang w:val="en-US" w:eastAsia="zh-CN"/>
              </w:rPr>
              <w:t>40周岁或以下</w:t>
            </w:r>
            <w:r>
              <w:rPr>
                <w:rFonts w:hint="eastAsia" w:ascii="宋体" w:hAnsi="宋体" w:eastAsia="宋体" w:cs="宋体"/>
                <w:color w:val="000000"/>
                <w:kern w:val="0"/>
                <w:sz w:val="24"/>
                <w:szCs w:val="24"/>
                <w:highlight w:val="none"/>
                <w:lang w:bidi="ar"/>
              </w:rPr>
              <w:t>女性</w:t>
            </w:r>
          </w:p>
        </w:tc>
      </w:tr>
      <w:tr w14:paraId="609DC85F">
        <w:tblPrEx>
          <w:tblCellMar>
            <w:top w:w="0" w:type="dxa"/>
            <w:left w:w="108" w:type="dxa"/>
            <w:bottom w:w="0" w:type="dxa"/>
            <w:right w:w="108" w:type="dxa"/>
          </w:tblCellMar>
        </w:tblPrEx>
        <w:trPr>
          <w:trHeight w:val="613"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9C985">
            <w:pPr>
              <w:widowControl/>
              <w:spacing w:line="360" w:lineRule="auto"/>
              <w:jc w:val="center"/>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kern w:val="0"/>
                <w:sz w:val="24"/>
                <w:szCs w:val="24"/>
                <w:highlight w:val="none"/>
                <w:lang w:bidi="ar"/>
              </w:rPr>
              <w:t>1</w:t>
            </w:r>
            <w:r>
              <w:rPr>
                <w:rFonts w:hint="eastAsia" w:ascii="宋体" w:hAnsi="宋体" w:eastAsia="宋体" w:cs="宋体"/>
                <w:color w:val="000000"/>
                <w:kern w:val="0"/>
                <w:sz w:val="24"/>
                <w:szCs w:val="24"/>
                <w:highlight w:val="none"/>
                <w:lang w:val="en-US" w:eastAsia="zh-CN" w:bidi="ar"/>
              </w:rPr>
              <w:t>8</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E57C6">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急诊安检值机+手检</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FFE5E">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0D01">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24小时</w:t>
            </w:r>
          </w:p>
        </w:tc>
        <w:tc>
          <w:tcPr>
            <w:tcW w:w="1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AEF09">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保安证</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val="en-US" w:eastAsia="zh-CN" w:bidi="ar"/>
              </w:rPr>
              <w:t>安检证</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CE94DCF">
            <w:pPr>
              <w:widowControl/>
              <w:spacing w:line="360" w:lineRule="auto"/>
              <w:jc w:val="center"/>
              <w:textAlignment w:val="center"/>
              <w:rPr>
                <w:rFonts w:hint="eastAsia" w:ascii="宋体" w:hAnsi="宋体" w:eastAsia="宋体" w:cs="宋体"/>
                <w:color w:val="000000"/>
                <w:kern w:val="0"/>
                <w:sz w:val="24"/>
                <w:szCs w:val="24"/>
                <w:highlight w:val="none"/>
                <w:lang w:eastAsia="zh-CN" w:bidi="ar"/>
              </w:rPr>
            </w:pP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3D962A0">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cs="宋体"/>
                <w:color w:val="auto"/>
                <w:sz w:val="24"/>
                <w:szCs w:val="24"/>
                <w:lang w:val="en-US" w:eastAsia="zh-CN"/>
              </w:rPr>
              <w:t>40周岁或以下</w:t>
            </w:r>
            <w:r>
              <w:rPr>
                <w:rFonts w:hint="eastAsia" w:ascii="宋体" w:hAnsi="宋体" w:eastAsia="宋体" w:cs="宋体"/>
                <w:color w:val="000000"/>
                <w:kern w:val="0"/>
                <w:sz w:val="24"/>
                <w:szCs w:val="24"/>
                <w:highlight w:val="none"/>
                <w:lang w:bidi="ar"/>
              </w:rPr>
              <w:t>女性</w:t>
            </w:r>
          </w:p>
        </w:tc>
      </w:tr>
      <w:tr w14:paraId="08EBE88F">
        <w:tblPrEx>
          <w:tblCellMar>
            <w:top w:w="0" w:type="dxa"/>
            <w:left w:w="108" w:type="dxa"/>
            <w:bottom w:w="0" w:type="dxa"/>
            <w:right w:w="108" w:type="dxa"/>
          </w:tblCellMar>
        </w:tblPrEx>
        <w:trPr>
          <w:trHeight w:val="613" w:hRule="atLeast"/>
          <w:jc w:val="center"/>
        </w:trPr>
        <w:tc>
          <w:tcPr>
            <w:tcW w:w="496" w:type="dxa"/>
            <w:tcBorders>
              <w:top w:val="single" w:color="000000" w:sz="4" w:space="0"/>
              <w:left w:val="single" w:color="000000" w:sz="4" w:space="0"/>
              <w:bottom w:val="single" w:color="000000" w:sz="4" w:space="0"/>
              <w:right w:val="single" w:color="000000" w:sz="4" w:space="0"/>
            </w:tcBorders>
            <w:noWrap/>
            <w:vAlign w:val="center"/>
          </w:tcPr>
          <w:p w14:paraId="65477D7C">
            <w:pPr>
              <w:widowControl/>
              <w:spacing w:line="360" w:lineRule="auto"/>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19</w:t>
            </w:r>
          </w:p>
        </w:tc>
        <w:tc>
          <w:tcPr>
            <w:tcW w:w="1545" w:type="dxa"/>
            <w:tcBorders>
              <w:top w:val="single" w:color="000000" w:sz="4" w:space="0"/>
              <w:left w:val="single" w:color="000000" w:sz="4" w:space="0"/>
              <w:bottom w:val="single" w:color="000000" w:sz="4" w:space="0"/>
              <w:right w:val="single" w:color="000000" w:sz="4" w:space="0"/>
            </w:tcBorders>
            <w:vAlign w:val="center"/>
          </w:tcPr>
          <w:p w14:paraId="5E6D2C78">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消防应急巡逻</w:t>
            </w:r>
          </w:p>
        </w:tc>
        <w:tc>
          <w:tcPr>
            <w:tcW w:w="1259" w:type="dxa"/>
            <w:tcBorders>
              <w:top w:val="single" w:color="000000" w:sz="4" w:space="0"/>
              <w:left w:val="single" w:color="000000" w:sz="4" w:space="0"/>
              <w:bottom w:val="single" w:color="000000" w:sz="4" w:space="0"/>
              <w:right w:val="single" w:color="000000" w:sz="4" w:space="0"/>
            </w:tcBorders>
            <w:vAlign w:val="center"/>
          </w:tcPr>
          <w:p w14:paraId="60357E6C">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19BFA22">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24小时</w:t>
            </w:r>
          </w:p>
        </w:tc>
        <w:tc>
          <w:tcPr>
            <w:tcW w:w="1550" w:type="dxa"/>
            <w:tcBorders>
              <w:top w:val="single" w:color="000000" w:sz="4" w:space="0"/>
              <w:left w:val="single" w:color="000000" w:sz="4" w:space="0"/>
              <w:bottom w:val="single" w:color="000000" w:sz="4" w:space="0"/>
              <w:right w:val="single" w:color="000000" w:sz="4" w:space="0"/>
            </w:tcBorders>
            <w:vAlign w:val="center"/>
          </w:tcPr>
          <w:p w14:paraId="0876718F">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保安证</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DB8A77B">
            <w:pPr>
              <w:widowControl/>
              <w:spacing w:line="360" w:lineRule="auto"/>
              <w:jc w:val="center"/>
              <w:textAlignment w:val="center"/>
              <w:rPr>
                <w:rFonts w:hint="eastAsia" w:ascii="宋体" w:hAnsi="宋体" w:eastAsia="宋体" w:cs="宋体"/>
                <w:color w:val="000000"/>
                <w:kern w:val="0"/>
                <w:sz w:val="24"/>
                <w:szCs w:val="24"/>
                <w:highlight w:val="none"/>
                <w:lang w:bidi="ar"/>
              </w:rPr>
            </w:pP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BB97C2A">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35周岁</w:t>
            </w:r>
            <w:r>
              <w:rPr>
                <w:rFonts w:hint="eastAsia" w:ascii="宋体" w:hAnsi="宋体" w:cs="宋体"/>
                <w:color w:val="000000"/>
                <w:sz w:val="24"/>
                <w:szCs w:val="24"/>
                <w:highlight w:val="none"/>
                <w:lang w:val="en-US" w:eastAsia="zh-CN"/>
              </w:rPr>
              <w:t>或</w:t>
            </w:r>
            <w:r>
              <w:rPr>
                <w:rFonts w:hint="eastAsia" w:ascii="宋体" w:hAnsi="宋体" w:eastAsia="宋体" w:cs="宋体"/>
                <w:color w:val="000000"/>
                <w:sz w:val="24"/>
                <w:szCs w:val="24"/>
                <w:highlight w:val="none"/>
                <w:lang w:val="en-US" w:eastAsia="zh-CN"/>
              </w:rPr>
              <w:t>以下男性</w:t>
            </w:r>
          </w:p>
        </w:tc>
      </w:tr>
      <w:tr w14:paraId="00F41EA8">
        <w:tblPrEx>
          <w:tblCellMar>
            <w:top w:w="0" w:type="dxa"/>
            <w:left w:w="108" w:type="dxa"/>
            <w:bottom w:w="0" w:type="dxa"/>
            <w:right w:w="108" w:type="dxa"/>
          </w:tblCellMar>
        </w:tblPrEx>
        <w:trPr>
          <w:trHeight w:val="613"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30AA">
            <w:pPr>
              <w:widowControl/>
              <w:spacing w:line="360" w:lineRule="auto"/>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20</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7960B">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治安应急处突巡逻</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6DFEB">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E9ED">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24小时</w:t>
            </w:r>
          </w:p>
        </w:tc>
        <w:tc>
          <w:tcPr>
            <w:tcW w:w="1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23392">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保安证</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F859636">
            <w:pPr>
              <w:widowControl/>
              <w:spacing w:line="360" w:lineRule="auto"/>
              <w:jc w:val="center"/>
              <w:textAlignment w:val="center"/>
              <w:rPr>
                <w:rFonts w:hint="eastAsia" w:ascii="宋体" w:hAnsi="宋体" w:eastAsia="宋体" w:cs="宋体"/>
                <w:color w:val="000000"/>
                <w:kern w:val="0"/>
                <w:sz w:val="24"/>
                <w:szCs w:val="24"/>
                <w:highlight w:val="none"/>
                <w:lang w:bidi="ar"/>
              </w:rPr>
            </w:pP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7B8045F">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35周岁</w:t>
            </w:r>
            <w:r>
              <w:rPr>
                <w:rFonts w:hint="eastAsia" w:ascii="宋体" w:hAnsi="宋体" w:cs="宋体"/>
                <w:color w:val="000000"/>
                <w:sz w:val="24"/>
                <w:szCs w:val="24"/>
                <w:highlight w:val="none"/>
                <w:lang w:val="en-US" w:eastAsia="zh-CN"/>
              </w:rPr>
              <w:t>或</w:t>
            </w:r>
            <w:r>
              <w:rPr>
                <w:rFonts w:hint="eastAsia" w:ascii="宋体" w:hAnsi="宋体" w:eastAsia="宋体" w:cs="宋体"/>
                <w:color w:val="000000"/>
                <w:sz w:val="24"/>
                <w:szCs w:val="24"/>
                <w:highlight w:val="none"/>
                <w:lang w:val="en-US" w:eastAsia="zh-CN"/>
              </w:rPr>
              <w:t>以下男性</w:t>
            </w:r>
          </w:p>
        </w:tc>
      </w:tr>
      <w:tr w14:paraId="3DEA0D7B">
        <w:tblPrEx>
          <w:tblCellMar>
            <w:top w:w="0" w:type="dxa"/>
            <w:left w:w="108" w:type="dxa"/>
            <w:bottom w:w="0" w:type="dxa"/>
            <w:right w:w="108" w:type="dxa"/>
          </w:tblCellMar>
        </w:tblPrEx>
        <w:trPr>
          <w:trHeight w:val="35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471FC">
            <w:pPr>
              <w:widowControl/>
              <w:spacing w:line="360" w:lineRule="auto"/>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21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80E1">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收发兼替岗</w:t>
            </w:r>
          </w:p>
        </w:tc>
        <w:tc>
          <w:tcPr>
            <w:tcW w:w="12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771AF">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3EFFCDE2">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8小时</w:t>
            </w:r>
          </w:p>
        </w:tc>
        <w:tc>
          <w:tcPr>
            <w:tcW w:w="1550" w:type="dxa"/>
            <w:tcBorders>
              <w:top w:val="single" w:color="000000" w:sz="4" w:space="0"/>
              <w:left w:val="single" w:color="000000" w:sz="4" w:space="0"/>
              <w:bottom w:val="single" w:color="000000" w:sz="4" w:space="0"/>
              <w:right w:val="single" w:color="000000" w:sz="4" w:space="0"/>
            </w:tcBorders>
            <w:vAlign w:val="center"/>
          </w:tcPr>
          <w:p w14:paraId="15ABEB4F">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保安证</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241265B">
            <w:pPr>
              <w:widowControl/>
              <w:spacing w:line="360" w:lineRule="auto"/>
              <w:jc w:val="center"/>
              <w:textAlignment w:val="center"/>
              <w:rPr>
                <w:rFonts w:hint="eastAsia" w:ascii="宋体" w:hAnsi="宋体" w:eastAsia="宋体" w:cs="宋体"/>
                <w:color w:val="000000"/>
                <w:kern w:val="0"/>
                <w:sz w:val="24"/>
                <w:szCs w:val="24"/>
                <w:highlight w:val="none"/>
                <w:lang w:bidi="ar"/>
              </w:rPr>
            </w:pP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C2B6100">
            <w:pPr>
              <w:spacing w:line="360" w:lineRule="auto"/>
              <w:jc w:val="center"/>
              <w:rPr>
                <w:rFonts w:hint="eastAsia" w:ascii="宋体" w:hAnsi="宋体" w:eastAsia="宋体" w:cs="宋体"/>
                <w:color w:val="000000"/>
                <w:sz w:val="24"/>
                <w:szCs w:val="24"/>
                <w:highlight w:val="none"/>
              </w:rPr>
            </w:pPr>
          </w:p>
        </w:tc>
      </w:tr>
      <w:tr w14:paraId="6DA6E263">
        <w:tblPrEx>
          <w:tblCellMar>
            <w:top w:w="0" w:type="dxa"/>
            <w:left w:w="108" w:type="dxa"/>
            <w:bottom w:w="0" w:type="dxa"/>
            <w:right w:w="108" w:type="dxa"/>
          </w:tblCellMar>
        </w:tblPrEx>
        <w:trPr>
          <w:trHeight w:val="427" w:hRule="atLeast"/>
          <w:jc w:val="center"/>
        </w:trPr>
        <w:tc>
          <w:tcPr>
            <w:tcW w:w="496" w:type="dxa"/>
            <w:tcBorders>
              <w:top w:val="single" w:color="000000" w:sz="4" w:space="0"/>
              <w:left w:val="single" w:color="000000" w:sz="4" w:space="0"/>
              <w:bottom w:val="single" w:color="000000" w:sz="4" w:space="0"/>
              <w:right w:val="single" w:color="000000" w:sz="4" w:space="0"/>
            </w:tcBorders>
            <w:noWrap/>
            <w:vAlign w:val="center"/>
          </w:tcPr>
          <w:p w14:paraId="5EABD038">
            <w:pPr>
              <w:widowControl/>
              <w:spacing w:line="360" w:lineRule="auto"/>
              <w:jc w:val="center"/>
              <w:textAlignment w:val="center"/>
              <w:rPr>
                <w:rFonts w:hint="default" w:ascii="宋体" w:hAnsi="宋体" w:eastAsia="宋体" w:cs="宋体"/>
                <w:color w:val="000000"/>
                <w:sz w:val="24"/>
                <w:szCs w:val="24"/>
                <w:highlight w:val="none"/>
                <w:lang w:val="en-US" w:eastAsia="zh-CN"/>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7DDCF9E3">
            <w:pPr>
              <w:widowControl/>
              <w:spacing w:line="360" w:lineRule="auto"/>
              <w:jc w:val="center"/>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kern w:val="0"/>
                <w:sz w:val="24"/>
                <w:szCs w:val="24"/>
                <w:highlight w:val="none"/>
                <w:lang w:bidi="ar"/>
              </w:rPr>
              <w:t>总</w:t>
            </w:r>
            <w:r>
              <w:rPr>
                <w:rFonts w:hint="eastAsia" w:ascii="宋体" w:hAnsi="宋体" w:cs="宋体"/>
                <w:color w:val="000000"/>
                <w:kern w:val="0"/>
                <w:sz w:val="24"/>
                <w:szCs w:val="24"/>
                <w:highlight w:val="none"/>
                <w:lang w:val="en-US" w:eastAsia="zh-CN" w:bidi="ar"/>
              </w:rPr>
              <w:t>人数</w:t>
            </w:r>
          </w:p>
        </w:tc>
        <w:tc>
          <w:tcPr>
            <w:tcW w:w="1259" w:type="dxa"/>
            <w:tcBorders>
              <w:top w:val="single" w:color="000000" w:sz="4" w:space="0"/>
              <w:left w:val="single" w:color="000000" w:sz="4" w:space="0"/>
              <w:bottom w:val="single" w:color="000000" w:sz="4" w:space="0"/>
              <w:right w:val="single" w:color="000000" w:sz="4" w:space="0"/>
            </w:tcBorders>
            <w:noWrap/>
            <w:vAlign w:val="center"/>
          </w:tcPr>
          <w:p w14:paraId="5B12B433">
            <w:pPr>
              <w:widowControl/>
              <w:spacing w:line="360" w:lineRule="auto"/>
              <w:jc w:val="center"/>
              <w:textAlignment w:val="center"/>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岗位每班总人数；</w:t>
            </w:r>
          </w:p>
          <w:p w14:paraId="2F4B69CF">
            <w:pPr>
              <w:widowControl/>
              <w:spacing w:line="360" w:lineRule="auto"/>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30</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E29C2BE">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7AF71B74">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13148E4">
            <w:pPr>
              <w:spacing w:line="360" w:lineRule="auto"/>
              <w:rPr>
                <w:rFonts w:hint="eastAsia" w:ascii="宋体" w:hAnsi="宋体" w:eastAsia="宋体" w:cs="宋体"/>
                <w:color w:val="000000"/>
                <w:sz w:val="24"/>
                <w:szCs w:val="24"/>
                <w:highlight w:val="none"/>
              </w:rPr>
            </w:pPr>
            <w:r>
              <w:rPr>
                <w:rFonts w:hint="eastAsia" w:ascii="宋体" w:hAnsi="宋体" w:cs="宋体"/>
                <w:color w:val="auto"/>
                <w:kern w:val="0"/>
                <w:sz w:val="24"/>
                <w:szCs w:val="24"/>
                <w:lang w:val="en-US" w:eastAsia="zh-CN" w:bidi="ar"/>
              </w:rPr>
              <w:t>项目总人数：</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D7027E5">
            <w:pPr>
              <w:spacing w:line="360" w:lineRule="auto"/>
              <w:rPr>
                <w:rFonts w:hint="eastAsia" w:ascii="宋体" w:hAnsi="宋体" w:eastAsia="宋体" w:cs="宋体"/>
                <w:color w:val="000000"/>
                <w:sz w:val="24"/>
                <w:szCs w:val="24"/>
                <w:highlight w:val="none"/>
              </w:rPr>
            </w:pPr>
          </w:p>
        </w:tc>
      </w:tr>
    </w:tbl>
    <w:p w14:paraId="013837B0">
      <w:pPr>
        <w:keepNext w:val="0"/>
        <w:keepLines w:val="0"/>
        <w:widowControl w:val="0"/>
        <w:suppressLineNumbers w:val="0"/>
        <w:spacing w:before="0" w:beforeAutospacing="0" w:after="0" w:afterAutospacing="0" w:line="460" w:lineRule="exact"/>
        <w:ind w:left="0" w:right="0" w:firstLine="6960" w:firstLineChars="2900"/>
        <w:jc w:val="both"/>
        <w:rPr>
          <w:rFonts w:hint="eastAsia" w:ascii="Times New Roman" w:hAnsi="Times New Roman" w:eastAsia="宋体" w:cs="宋体"/>
          <w:kern w:val="2"/>
          <w:sz w:val="24"/>
          <w:szCs w:val="20"/>
          <w:lang w:val="en-US" w:eastAsia="zh-CN" w:bidi="ar"/>
        </w:rPr>
      </w:pPr>
    </w:p>
    <w:p w14:paraId="7C052A97">
      <w:pPr>
        <w:rPr>
          <w:rFonts w:hint="eastAsia" w:cs="宋体"/>
          <w:b/>
          <w:bCs/>
          <w:kern w:val="2"/>
          <w:sz w:val="30"/>
          <w:szCs w:val="30"/>
          <w:lang w:val="en-US" w:eastAsia="zh-CN" w:bidi="ar"/>
        </w:rPr>
      </w:pPr>
      <w:r>
        <w:rPr>
          <w:rFonts w:hint="eastAsia" w:cs="宋体"/>
          <w:b/>
          <w:bCs/>
          <w:kern w:val="2"/>
          <w:sz w:val="30"/>
          <w:szCs w:val="30"/>
          <w:lang w:val="en-US" w:eastAsia="zh-CN" w:bidi="ar"/>
        </w:rPr>
        <w:br w:type="page"/>
      </w:r>
    </w:p>
    <w:p w14:paraId="4F094AD9">
      <w:pPr>
        <w:keepNext w:val="0"/>
        <w:keepLines w:val="0"/>
        <w:widowControl w:val="0"/>
        <w:suppressLineNumbers w:val="0"/>
        <w:spacing w:before="0" w:beforeAutospacing="0" w:after="0" w:afterAutospacing="0" w:line="460" w:lineRule="exact"/>
        <w:ind w:left="0" w:leftChars="0" w:right="0" w:firstLine="0" w:firstLineChars="0"/>
        <w:jc w:val="center"/>
        <w:rPr>
          <w:rFonts w:hint="default" w:ascii="Times New Roman" w:hAnsi="Times New Roman" w:eastAsia="宋体" w:cs="宋体"/>
          <w:b/>
          <w:bCs/>
          <w:kern w:val="2"/>
          <w:sz w:val="30"/>
          <w:szCs w:val="30"/>
          <w:lang w:val="en-US" w:eastAsia="zh-CN" w:bidi="ar"/>
        </w:rPr>
      </w:pPr>
      <w:r>
        <w:rPr>
          <w:rFonts w:hint="eastAsia" w:cs="宋体"/>
          <w:b/>
          <w:bCs/>
          <w:kern w:val="2"/>
          <w:sz w:val="30"/>
          <w:szCs w:val="30"/>
          <w:lang w:val="en-US" w:eastAsia="zh-CN" w:bidi="ar"/>
        </w:rPr>
        <w:t>南开院区保安服务报价单</w:t>
      </w:r>
    </w:p>
    <w:p w14:paraId="39B83F51">
      <w:pPr>
        <w:keepNext w:val="0"/>
        <w:keepLines w:val="0"/>
        <w:widowControl w:val="0"/>
        <w:suppressLineNumbers w:val="0"/>
        <w:spacing w:before="0" w:beforeAutospacing="0" w:after="0" w:afterAutospacing="0" w:line="460" w:lineRule="exact"/>
        <w:ind w:left="0" w:right="0" w:firstLine="6960" w:firstLineChars="2900"/>
        <w:jc w:val="both"/>
        <w:rPr>
          <w:sz w:val="24"/>
          <w:szCs w:val="20"/>
          <w:lang w:val="en-US"/>
        </w:rPr>
      </w:pPr>
      <w:r>
        <w:rPr>
          <w:rFonts w:hint="eastAsia" w:ascii="Times New Roman" w:hAnsi="Times New Roman" w:eastAsia="宋体" w:cs="宋体"/>
          <w:kern w:val="2"/>
          <w:sz w:val="24"/>
          <w:szCs w:val="20"/>
          <w:lang w:val="en-US" w:eastAsia="zh-CN" w:bidi="ar"/>
        </w:rPr>
        <w:t>单位：元</w:t>
      </w:r>
    </w:p>
    <w:tbl>
      <w:tblPr>
        <w:tblStyle w:val="3"/>
        <w:tblW w:w="46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3965"/>
        <w:gridCol w:w="4147"/>
      </w:tblGrid>
      <w:tr w14:paraId="58FC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tcBorders>
              <w:top w:val="single" w:color="auto" w:sz="4" w:space="0"/>
              <w:left w:val="single" w:color="auto" w:sz="4" w:space="0"/>
              <w:bottom w:val="single" w:color="auto" w:sz="4" w:space="0"/>
              <w:right w:val="single" w:color="auto" w:sz="4" w:space="0"/>
            </w:tcBorders>
            <w:noWrap w:val="0"/>
            <w:vAlign w:val="center"/>
          </w:tcPr>
          <w:p w14:paraId="3875E542">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kern w:val="2"/>
                <w:sz w:val="21"/>
                <w:szCs w:val="21"/>
                <w:lang w:val="en-US" w:eastAsia="zh-CN" w:bidi="ar"/>
              </w:rPr>
              <w:t>序号</w:t>
            </w:r>
          </w:p>
        </w:tc>
        <w:tc>
          <w:tcPr>
            <w:tcW w:w="2121" w:type="pct"/>
            <w:tcBorders>
              <w:top w:val="single" w:color="auto" w:sz="4" w:space="0"/>
              <w:left w:val="single" w:color="auto" w:sz="4" w:space="0"/>
              <w:bottom w:val="single" w:color="auto" w:sz="4" w:space="0"/>
              <w:right w:val="single" w:color="auto" w:sz="4" w:space="0"/>
            </w:tcBorders>
            <w:noWrap w:val="0"/>
            <w:vAlign w:val="center"/>
          </w:tcPr>
          <w:p w14:paraId="758D826F">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kern w:val="2"/>
                <w:sz w:val="21"/>
                <w:szCs w:val="21"/>
                <w:lang w:val="en-US" w:eastAsia="zh-CN" w:bidi="ar"/>
              </w:rPr>
              <w:t>价格分项组成</w:t>
            </w:r>
          </w:p>
        </w:tc>
        <w:tc>
          <w:tcPr>
            <w:tcW w:w="2218" w:type="pct"/>
            <w:tcBorders>
              <w:top w:val="single" w:color="auto" w:sz="4" w:space="0"/>
              <w:left w:val="single" w:color="auto" w:sz="4" w:space="0"/>
              <w:bottom w:val="single" w:color="auto" w:sz="4" w:space="0"/>
              <w:right w:val="single" w:color="auto" w:sz="4" w:space="0"/>
            </w:tcBorders>
            <w:noWrap w:val="0"/>
            <w:vAlign w:val="center"/>
          </w:tcPr>
          <w:p w14:paraId="4205B587">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kern w:val="2"/>
                <w:sz w:val="21"/>
                <w:szCs w:val="21"/>
                <w:lang w:val="en-US" w:eastAsia="zh-CN" w:bidi="ar"/>
              </w:rPr>
              <w:t>报价</w:t>
            </w:r>
          </w:p>
        </w:tc>
      </w:tr>
      <w:tr w14:paraId="7C84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restart"/>
            <w:tcBorders>
              <w:top w:val="single" w:color="auto" w:sz="4" w:space="0"/>
              <w:left w:val="single" w:color="auto" w:sz="4" w:space="0"/>
              <w:bottom w:val="single" w:color="auto" w:sz="4" w:space="0"/>
              <w:right w:val="single" w:color="auto" w:sz="4" w:space="0"/>
            </w:tcBorders>
            <w:noWrap w:val="0"/>
            <w:vAlign w:val="center"/>
          </w:tcPr>
          <w:p w14:paraId="44B5F237">
            <w:pPr>
              <w:keepNext w:val="0"/>
              <w:keepLines w:val="0"/>
              <w:widowControl w:val="0"/>
              <w:suppressLineNumbers w:val="0"/>
              <w:spacing w:before="0" w:beforeAutospacing="0" w:after="0" w:afterAutospacing="0"/>
              <w:ind w:left="0" w:right="0"/>
              <w:jc w:val="center"/>
              <w:rPr>
                <w:szCs w:val="21"/>
                <w:lang w:val="en-US"/>
              </w:rPr>
            </w:pPr>
            <w:r>
              <w:rPr>
                <w:rFonts w:hint="default" w:ascii="Times New Roman" w:hAnsi="Times New Roman" w:eastAsia="宋体" w:cs="Times New Roman"/>
                <w:kern w:val="2"/>
                <w:sz w:val="21"/>
                <w:szCs w:val="21"/>
                <w:lang w:val="en-US" w:eastAsia="zh-CN" w:bidi="ar"/>
              </w:rPr>
              <w:t>1</w:t>
            </w:r>
          </w:p>
        </w:tc>
        <w:tc>
          <w:tcPr>
            <w:tcW w:w="2121" w:type="pct"/>
            <w:vMerge w:val="restart"/>
            <w:tcBorders>
              <w:top w:val="single" w:color="auto" w:sz="4" w:space="0"/>
              <w:left w:val="single" w:color="auto" w:sz="4" w:space="0"/>
              <w:bottom w:val="single" w:color="auto" w:sz="4" w:space="0"/>
              <w:right w:val="single" w:color="auto" w:sz="4" w:space="0"/>
            </w:tcBorders>
            <w:noWrap w:val="0"/>
            <w:vAlign w:val="center"/>
          </w:tcPr>
          <w:p w14:paraId="40597C1C">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kern w:val="2"/>
                <w:sz w:val="21"/>
                <w:szCs w:val="21"/>
                <w:lang w:val="en-US" w:eastAsia="zh-CN" w:bidi="ar"/>
              </w:rPr>
              <w:t>人员费用</w:t>
            </w:r>
          </w:p>
        </w:tc>
        <w:tc>
          <w:tcPr>
            <w:tcW w:w="2218" w:type="pct"/>
            <w:tcBorders>
              <w:top w:val="single" w:color="auto" w:sz="4" w:space="0"/>
              <w:left w:val="single" w:color="auto" w:sz="4" w:space="0"/>
              <w:bottom w:val="single" w:color="auto" w:sz="4" w:space="0"/>
              <w:right w:val="single" w:color="auto" w:sz="4" w:space="0"/>
            </w:tcBorders>
            <w:noWrap w:val="0"/>
            <w:vAlign w:val="center"/>
          </w:tcPr>
          <w:p w14:paraId="1F041302">
            <w:pPr>
              <w:keepNext w:val="0"/>
              <w:keepLines w:val="0"/>
              <w:widowControl w:val="0"/>
              <w:suppressLineNumbers w:val="0"/>
              <w:spacing w:before="0" w:beforeAutospacing="0" w:after="0" w:afterAutospacing="0"/>
              <w:ind w:left="0" w:right="0"/>
              <w:jc w:val="left"/>
              <w:rPr>
                <w:szCs w:val="21"/>
                <w:lang w:val="en-US"/>
              </w:rPr>
            </w:pPr>
            <w:r>
              <w:rPr>
                <w:rFonts w:hint="eastAsia" w:ascii="Times New Roman" w:hAnsi="Times New Roman" w:eastAsia="宋体" w:cs="宋体"/>
                <w:kern w:val="2"/>
                <w:sz w:val="21"/>
                <w:szCs w:val="21"/>
                <w:lang w:val="en-US" w:eastAsia="zh-CN" w:bidi="ar"/>
              </w:rPr>
              <w:t>人员工资：</w:t>
            </w:r>
          </w:p>
        </w:tc>
      </w:tr>
      <w:tr w14:paraId="7A4E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tcBorders>
              <w:top w:val="single" w:color="auto" w:sz="4" w:space="0"/>
              <w:left w:val="single" w:color="auto" w:sz="4" w:space="0"/>
              <w:bottom w:val="single" w:color="auto" w:sz="4" w:space="0"/>
              <w:right w:val="single" w:color="auto" w:sz="4" w:space="0"/>
            </w:tcBorders>
            <w:noWrap w:val="0"/>
            <w:vAlign w:val="center"/>
          </w:tcPr>
          <w:p w14:paraId="36A89D3F">
            <w:pPr>
              <w:rPr>
                <w:rFonts w:hint="default" w:ascii="Calibri" w:hAnsi="Calibri" w:cs="Times New Roman"/>
                <w:sz w:val="20"/>
                <w:szCs w:val="20"/>
              </w:rPr>
            </w:pPr>
          </w:p>
        </w:tc>
        <w:tc>
          <w:tcPr>
            <w:tcW w:w="2121" w:type="pct"/>
            <w:vMerge w:val="continue"/>
            <w:tcBorders>
              <w:top w:val="single" w:color="auto" w:sz="4" w:space="0"/>
              <w:left w:val="single" w:color="auto" w:sz="4" w:space="0"/>
              <w:bottom w:val="single" w:color="auto" w:sz="4" w:space="0"/>
              <w:right w:val="single" w:color="auto" w:sz="4" w:space="0"/>
            </w:tcBorders>
            <w:noWrap w:val="0"/>
            <w:vAlign w:val="center"/>
          </w:tcPr>
          <w:p w14:paraId="4019E86F">
            <w:pPr>
              <w:rPr>
                <w:rFonts w:hint="default" w:ascii="Calibri" w:hAnsi="Calibri" w:cs="Times New Roman"/>
                <w:sz w:val="20"/>
                <w:szCs w:val="20"/>
              </w:rPr>
            </w:pPr>
          </w:p>
        </w:tc>
        <w:tc>
          <w:tcPr>
            <w:tcW w:w="2218" w:type="pct"/>
            <w:tcBorders>
              <w:top w:val="single" w:color="auto" w:sz="4" w:space="0"/>
              <w:left w:val="single" w:color="auto" w:sz="4" w:space="0"/>
              <w:bottom w:val="single" w:color="auto" w:sz="4" w:space="0"/>
              <w:right w:val="single" w:color="auto" w:sz="4" w:space="0"/>
            </w:tcBorders>
            <w:noWrap w:val="0"/>
            <w:vAlign w:val="center"/>
          </w:tcPr>
          <w:p w14:paraId="23A51DDD">
            <w:pPr>
              <w:keepNext w:val="0"/>
              <w:keepLines w:val="0"/>
              <w:widowControl w:val="0"/>
              <w:suppressLineNumbers w:val="0"/>
              <w:spacing w:before="0" w:beforeAutospacing="0" w:after="0" w:afterAutospacing="0"/>
              <w:ind w:left="0" w:right="0"/>
              <w:jc w:val="left"/>
              <w:rPr>
                <w:szCs w:val="21"/>
                <w:lang w:val="en-US"/>
              </w:rPr>
            </w:pPr>
            <w:r>
              <w:rPr>
                <w:rFonts w:hint="eastAsia" w:ascii="Times New Roman" w:hAnsi="Times New Roman" w:eastAsia="宋体" w:cs="宋体"/>
                <w:kern w:val="2"/>
                <w:sz w:val="21"/>
                <w:szCs w:val="21"/>
                <w:lang w:val="en-US" w:eastAsia="zh-CN" w:bidi="ar"/>
              </w:rPr>
              <w:t>社会保险：</w:t>
            </w:r>
          </w:p>
        </w:tc>
      </w:tr>
      <w:tr w14:paraId="33B1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tcBorders>
              <w:top w:val="single" w:color="auto" w:sz="4" w:space="0"/>
              <w:left w:val="single" w:color="auto" w:sz="4" w:space="0"/>
              <w:bottom w:val="single" w:color="auto" w:sz="4" w:space="0"/>
              <w:right w:val="single" w:color="auto" w:sz="4" w:space="0"/>
            </w:tcBorders>
            <w:noWrap w:val="0"/>
            <w:vAlign w:val="center"/>
          </w:tcPr>
          <w:p w14:paraId="358B4D5E">
            <w:pPr>
              <w:rPr>
                <w:rFonts w:hint="default" w:ascii="Calibri" w:hAnsi="Calibri" w:cs="Times New Roman"/>
                <w:sz w:val="20"/>
                <w:szCs w:val="20"/>
              </w:rPr>
            </w:pPr>
          </w:p>
        </w:tc>
        <w:tc>
          <w:tcPr>
            <w:tcW w:w="2121" w:type="pct"/>
            <w:vMerge w:val="continue"/>
            <w:tcBorders>
              <w:top w:val="single" w:color="auto" w:sz="4" w:space="0"/>
              <w:left w:val="single" w:color="auto" w:sz="4" w:space="0"/>
              <w:bottom w:val="single" w:color="auto" w:sz="4" w:space="0"/>
              <w:right w:val="single" w:color="auto" w:sz="4" w:space="0"/>
            </w:tcBorders>
            <w:noWrap w:val="0"/>
            <w:vAlign w:val="center"/>
          </w:tcPr>
          <w:p w14:paraId="351C7A2D">
            <w:pPr>
              <w:rPr>
                <w:rFonts w:hint="default" w:ascii="Calibri" w:hAnsi="Calibri" w:cs="Times New Roman"/>
                <w:sz w:val="20"/>
                <w:szCs w:val="20"/>
              </w:rPr>
            </w:pPr>
          </w:p>
        </w:tc>
        <w:tc>
          <w:tcPr>
            <w:tcW w:w="2218" w:type="pct"/>
            <w:tcBorders>
              <w:top w:val="single" w:color="auto" w:sz="4" w:space="0"/>
              <w:left w:val="single" w:color="auto" w:sz="4" w:space="0"/>
              <w:bottom w:val="single" w:color="auto" w:sz="4" w:space="0"/>
              <w:right w:val="single" w:color="auto" w:sz="4" w:space="0"/>
            </w:tcBorders>
            <w:noWrap w:val="0"/>
            <w:vAlign w:val="center"/>
          </w:tcPr>
          <w:p w14:paraId="75E78887">
            <w:pPr>
              <w:keepNext w:val="0"/>
              <w:keepLines w:val="0"/>
              <w:widowControl w:val="0"/>
              <w:suppressLineNumbers w:val="0"/>
              <w:spacing w:before="0" w:beforeAutospacing="0" w:after="0" w:afterAutospacing="0"/>
              <w:ind w:left="0" w:right="0"/>
              <w:jc w:val="left"/>
              <w:rPr>
                <w:szCs w:val="21"/>
                <w:lang w:val="en-US"/>
              </w:rPr>
            </w:pPr>
            <w:r>
              <w:rPr>
                <w:rFonts w:hint="eastAsia" w:ascii="Times New Roman" w:hAnsi="Times New Roman" w:eastAsia="宋体" w:cs="宋体"/>
                <w:kern w:val="2"/>
                <w:sz w:val="21"/>
                <w:szCs w:val="21"/>
                <w:lang w:val="en-US" w:eastAsia="zh-CN" w:bidi="ar"/>
              </w:rPr>
              <w:t>住房公积金：</w:t>
            </w:r>
          </w:p>
        </w:tc>
      </w:tr>
      <w:tr w14:paraId="6E97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tcBorders>
              <w:top w:val="single" w:color="auto" w:sz="4" w:space="0"/>
              <w:left w:val="single" w:color="auto" w:sz="4" w:space="0"/>
              <w:bottom w:val="single" w:color="auto" w:sz="4" w:space="0"/>
              <w:right w:val="single" w:color="auto" w:sz="4" w:space="0"/>
            </w:tcBorders>
            <w:noWrap w:val="0"/>
            <w:vAlign w:val="center"/>
          </w:tcPr>
          <w:p w14:paraId="789495AB">
            <w:pPr>
              <w:rPr>
                <w:rFonts w:hint="default" w:ascii="Calibri" w:hAnsi="Calibri" w:cs="Times New Roman"/>
                <w:sz w:val="20"/>
                <w:szCs w:val="20"/>
              </w:rPr>
            </w:pPr>
          </w:p>
        </w:tc>
        <w:tc>
          <w:tcPr>
            <w:tcW w:w="2121" w:type="pct"/>
            <w:vMerge w:val="continue"/>
            <w:tcBorders>
              <w:top w:val="single" w:color="auto" w:sz="4" w:space="0"/>
              <w:left w:val="single" w:color="auto" w:sz="4" w:space="0"/>
              <w:bottom w:val="single" w:color="auto" w:sz="4" w:space="0"/>
              <w:right w:val="single" w:color="auto" w:sz="4" w:space="0"/>
            </w:tcBorders>
            <w:noWrap w:val="0"/>
            <w:vAlign w:val="center"/>
          </w:tcPr>
          <w:p w14:paraId="0C3F8C08">
            <w:pPr>
              <w:rPr>
                <w:rFonts w:hint="default" w:ascii="Calibri" w:hAnsi="Calibri" w:cs="Times New Roman"/>
                <w:sz w:val="20"/>
                <w:szCs w:val="20"/>
              </w:rPr>
            </w:pPr>
          </w:p>
        </w:tc>
        <w:tc>
          <w:tcPr>
            <w:tcW w:w="2218" w:type="pct"/>
            <w:tcBorders>
              <w:top w:val="single" w:color="auto" w:sz="4" w:space="0"/>
              <w:left w:val="single" w:color="auto" w:sz="4" w:space="0"/>
              <w:bottom w:val="single" w:color="auto" w:sz="4" w:space="0"/>
              <w:right w:val="single" w:color="auto" w:sz="4" w:space="0"/>
            </w:tcBorders>
            <w:noWrap w:val="0"/>
            <w:vAlign w:val="center"/>
          </w:tcPr>
          <w:p w14:paraId="7E7DA59A">
            <w:pPr>
              <w:keepNext w:val="0"/>
              <w:keepLines w:val="0"/>
              <w:widowControl w:val="0"/>
              <w:suppressLineNumbers w:val="0"/>
              <w:spacing w:before="0" w:beforeAutospacing="0" w:after="0" w:afterAutospacing="0"/>
              <w:ind w:left="0" w:right="0"/>
              <w:jc w:val="left"/>
              <w:rPr>
                <w:rFonts w:hint="default" w:ascii="Times New Roman" w:hAnsi="Times New Roman" w:eastAsia="宋体" w:cs="宋体"/>
                <w:kern w:val="2"/>
                <w:sz w:val="21"/>
                <w:szCs w:val="21"/>
                <w:lang w:val="en-US" w:eastAsia="zh-CN" w:bidi="ar"/>
              </w:rPr>
            </w:pPr>
            <w:r>
              <w:rPr>
                <w:rFonts w:hint="eastAsia" w:cs="宋体"/>
                <w:kern w:val="2"/>
                <w:sz w:val="21"/>
                <w:szCs w:val="21"/>
                <w:lang w:val="en-US" w:eastAsia="zh-CN" w:bidi="ar"/>
              </w:rPr>
              <w:t>以上三项小计：</w:t>
            </w:r>
          </w:p>
        </w:tc>
      </w:tr>
      <w:tr w14:paraId="45ED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tcBorders>
              <w:top w:val="single" w:color="auto" w:sz="4" w:space="0"/>
              <w:left w:val="single" w:color="auto" w:sz="4" w:space="0"/>
              <w:bottom w:val="single" w:color="auto" w:sz="4" w:space="0"/>
              <w:right w:val="single" w:color="auto" w:sz="4" w:space="0"/>
            </w:tcBorders>
            <w:noWrap w:val="0"/>
            <w:vAlign w:val="center"/>
          </w:tcPr>
          <w:p w14:paraId="5977D9A5">
            <w:pPr>
              <w:rPr>
                <w:rFonts w:hint="default" w:ascii="Calibri" w:hAnsi="Calibri" w:cs="Times New Roman"/>
                <w:sz w:val="20"/>
                <w:szCs w:val="20"/>
              </w:rPr>
            </w:pPr>
          </w:p>
        </w:tc>
        <w:tc>
          <w:tcPr>
            <w:tcW w:w="2121" w:type="pct"/>
            <w:vMerge w:val="continue"/>
            <w:tcBorders>
              <w:top w:val="single" w:color="auto" w:sz="4" w:space="0"/>
              <w:left w:val="single" w:color="auto" w:sz="4" w:space="0"/>
              <w:bottom w:val="single" w:color="auto" w:sz="4" w:space="0"/>
              <w:right w:val="single" w:color="auto" w:sz="4" w:space="0"/>
            </w:tcBorders>
            <w:noWrap w:val="0"/>
            <w:vAlign w:val="center"/>
          </w:tcPr>
          <w:p w14:paraId="6497B696">
            <w:pPr>
              <w:rPr>
                <w:rFonts w:hint="default" w:ascii="Calibri" w:hAnsi="Calibri" w:cs="Times New Roman"/>
                <w:sz w:val="20"/>
                <w:szCs w:val="20"/>
              </w:rPr>
            </w:pPr>
          </w:p>
        </w:tc>
        <w:tc>
          <w:tcPr>
            <w:tcW w:w="2218" w:type="pct"/>
            <w:tcBorders>
              <w:top w:val="single" w:color="auto" w:sz="4" w:space="0"/>
              <w:left w:val="single" w:color="auto" w:sz="4" w:space="0"/>
              <w:bottom w:val="single" w:color="auto" w:sz="4" w:space="0"/>
              <w:right w:val="single" w:color="auto" w:sz="4" w:space="0"/>
            </w:tcBorders>
            <w:noWrap w:val="0"/>
            <w:vAlign w:val="center"/>
          </w:tcPr>
          <w:p w14:paraId="4043EFDD">
            <w:pPr>
              <w:keepNext w:val="0"/>
              <w:keepLines w:val="0"/>
              <w:widowControl w:val="0"/>
              <w:suppressLineNumbers w:val="0"/>
              <w:spacing w:before="0" w:beforeAutospacing="0" w:after="0" w:afterAutospacing="0"/>
              <w:ind w:left="0" w:right="0"/>
              <w:jc w:val="left"/>
              <w:rPr>
                <w:szCs w:val="21"/>
                <w:lang w:val="en-US"/>
              </w:rPr>
            </w:pPr>
            <w:r>
              <w:rPr>
                <w:rFonts w:hint="eastAsia" w:ascii="Times New Roman" w:hAnsi="Times New Roman" w:eastAsia="宋体" w:cs="宋体"/>
                <w:kern w:val="2"/>
                <w:sz w:val="21"/>
                <w:szCs w:val="21"/>
                <w:lang w:val="en-US" w:eastAsia="zh-CN" w:bidi="ar"/>
              </w:rPr>
              <w:t>福利费：</w:t>
            </w:r>
          </w:p>
        </w:tc>
      </w:tr>
      <w:tr w14:paraId="4DA3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tcBorders>
              <w:top w:val="single" w:color="auto" w:sz="4" w:space="0"/>
              <w:left w:val="single" w:color="auto" w:sz="4" w:space="0"/>
              <w:bottom w:val="single" w:color="auto" w:sz="4" w:space="0"/>
              <w:right w:val="single" w:color="auto" w:sz="4" w:space="0"/>
            </w:tcBorders>
            <w:noWrap w:val="0"/>
            <w:vAlign w:val="center"/>
          </w:tcPr>
          <w:p w14:paraId="6FBA6258">
            <w:pPr>
              <w:rPr>
                <w:rFonts w:hint="default" w:ascii="Calibri" w:hAnsi="Calibri" w:cs="Times New Roman"/>
                <w:sz w:val="20"/>
                <w:szCs w:val="20"/>
              </w:rPr>
            </w:pPr>
          </w:p>
        </w:tc>
        <w:tc>
          <w:tcPr>
            <w:tcW w:w="2121" w:type="pct"/>
            <w:vMerge w:val="continue"/>
            <w:tcBorders>
              <w:top w:val="single" w:color="auto" w:sz="4" w:space="0"/>
              <w:left w:val="single" w:color="auto" w:sz="4" w:space="0"/>
              <w:bottom w:val="single" w:color="auto" w:sz="4" w:space="0"/>
              <w:right w:val="single" w:color="auto" w:sz="4" w:space="0"/>
            </w:tcBorders>
            <w:noWrap w:val="0"/>
            <w:vAlign w:val="center"/>
          </w:tcPr>
          <w:p w14:paraId="1A157DDF">
            <w:pPr>
              <w:rPr>
                <w:rFonts w:hint="default" w:ascii="Calibri" w:hAnsi="Calibri" w:cs="Times New Roman"/>
                <w:sz w:val="20"/>
                <w:szCs w:val="20"/>
              </w:rPr>
            </w:pPr>
          </w:p>
        </w:tc>
        <w:tc>
          <w:tcPr>
            <w:tcW w:w="2218" w:type="pct"/>
            <w:tcBorders>
              <w:top w:val="single" w:color="auto" w:sz="4" w:space="0"/>
              <w:left w:val="single" w:color="auto" w:sz="4" w:space="0"/>
              <w:bottom w:val="single" w:color="auto" w:sz="4" w:space="0"/>
              <w:right w:val="single" w:color="auto" w:sz="4" w:space="0"/>
            </w:tcBorders>
            <w:noWrap w:val="0"/>
            <w:vAlign w:val="center"/>
          </w:tcPr>
          <w:p w14:paraId="1AA0FB5E">
            <w:pPr>
              <w:keepNext w:val="0"/>
              <w:keepLines w:val="0"/>
              <w:widowControl w:val="0"/>
              <w:suppressLineNumbers w:val="0"/>
              <w:spacing w:before="0" w:beforeAutospacing="0" w:after="0" w:afterAutospacing="0"/>
              <w:ind w:left="0" w:right="0"/>
              <w:jc w:val="left"/>
              <w:rPr>
                <w:szCs w:val="21"/>
                <w:lang w:val="en-US"/>
              </w:rPr>
            </w:pPr>
            <w:r>
              <w:rPr>
                <w:rFonts w:hint="eastAsia" w:ascii="Times New Roman" w:hAnsi="Times New Roman" w:eastAsia="宋体" w:cs="宋体"/>
                <w:kern w:val="2"/>
                <w:sz w:val="21"/>
                <w:szCs w:val="21"/>
                <w:lang w:val="en-US" w:eastAsia="zh-CN" w:bidi="ar"/>
              </w:rPr>
              <w:t>加班费：</w:t>
            </w:r>
          </w:p>
        </w:tc>
      </w:tr>
      <w:tr w14:paraId="56D4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tcBorders>
              <w:top w:val="single" w:color="auto" w:sz="4" w:space="0"/>
              <w:left w:val="single" w:color="auto" w:sz="4" w:space="0"/>
              <w:bottom w:val="single" w:color="auto" w:sz="4" w:space="0"/>
              <w:right w:val="single" w:color="auto" w:sz="4" w:space="0"/>
            </w:tcBorders>
            <w:noWrap w:val="0"/>
            <w:vAlign w:val="center"/>
          </w:tcPr>
          <w:p w14:paraId="460E92C4">
            <w:pPr>
              <w:rPr>
                <w:rFonts w:hint="default" w:ascii="Calibri" w:hAnsi="Calibri" w:cs="Times New Roman"/>
                <w:sz w:val="20"/>
                <w:szCs w:val="20"/>
              </w:rPr>
            </w:pPr>
          </w:p>
        </w:tc>
        <w:tc>
          <w:tcPr>
            <w:tcW w:w="2121" w:type="pct"/>
            <w:vMerge w:val="continue"/>
            <w:tcBorders>
              <w:top w:val="single" w:color="auto" w:sz="4" w:space="0"/>
              <w:left w:val="single" w:color="auto" w:sz="4" w:space="0"/>
              <w:bottom w:val="single" w:color="auto" w:sz="4" w:space="0"/>
              <w:right w:val="single" w:color="auto" w:sz="4" w:space="0"/>
            </w:tcBorders>
            <w:noWrap w:val="0"/>
            <w:vAlign w:val="center"/>
          </w:tcPr>
          <w:p w14:paraId="7995EA48">
            <w:pPr>
              <w:rPr>
                <w:rFonts w:hint="default" w:ascii="Calibri" w:hAnsi="Calibri" w:cs="Times New Roman"/>
                <w:sz w:val="20"/>
                <w:szCs w:val="20"/>
              </w:rPr>
            </w:pPr>
          </w:p>
        </w:tc>
        <w:tc>
          <w:tcPr>
            <w:tcW w:w="2218" w:type="pct"/>
            <w:tcBorders>
              <w:top w:val="single" w:color="auto" w:sz="4" w:space="0"/>
              <w:left w:val="single" w:color="auto" w:sz="4" w:space="0"/>
              <w:bottom w:val="single" w:color="auto" w:sz="4" w:space="0"/>
              <w:right w:val="single" w:color="auto" w:sz="4" w:space="0"/>
            </w:tcBorders>
            <w:noWrap w:val="0"/>
            <w:vAlign w:val="center"/>
          </w:tcPr>
          <w:p w14:paraId="114ECAE3">
            <w:pPr>
              <w:keepNext w:val="0"/>
              <w:keepLines w:val="0"/>
              <w:widowControl w:val="0"/>
              <w:suppressLineNumbers w:val="0"/>
              <w:spacing w:before="0" w:beforeAutospacing="0" w:after="0" w:afterAutospacing="0"/>
              <w:ind w:left="0" w:right="0"/>
              <w:jc w:val="left"/>
              <w:rPr>
                <w:szCs w:val="21"/>
                <w:lang w:val="en-US"/>
              </w:rPr>
            </w:pPr>
            <w:r>
              <w:rPr>
                <w:rFonts w:hint="eastAsia" w:ascii="Times New Roman" w:hAnsi="Times New Roman" w:eastAsia="宋体" w:cs="宋体"/>
                <w:kern w:val="2"/>
                <w:sz w:val="21"/>
                <w:szCs w:val="21"/>
                <w:lang w:val="en-US" w:eastAsia="zh-CN" w:bidi="ar"/>
              </w:rPr>
              <w:t>其他：</w:t>
            </w:r>
          </w:p>
        </w:tc>
      </w:tr>
      <w:tr w14:paraId="7F77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tcBorders>
              <w:top w:val="single" w:color="auto" w:sz="4" w:space="0"/>
              <w:left w:val="single" w:color="auto" w:sz="4" w:space="0"/>
              <w:bottom w:val="single" w:color="auto" w:sz="4" w:space="0"/>
              <w:right w:val="single" w:color="auto" w:sz="4" w:space="0"/>
            </w:tcBorders>
            <w:noWrap w:val="0"/>
            <w:vAlign w:val="center"/>
          </w:tcPr>
          <w:p w14:paraId="45724223">
            <w:pPr>
              <w:keepNext w:val="0"/>
              <w:keepLines w:val="0"/>
              <w:widowControl w:val="0"/>
              <w:suppressLineNumbers w:val="0"/>
              <w:spacing w:before="0" w:beforeAutospacing="0" w:after="0" w:afterAutospacing="0"/>
              <w:ind w:left="0" w:right="0"/>
              <w:jc w:val="center"/>
              <w:rPr>
                <w:szCs w:val="21"/>
                <w:lang w:val="en-US"/>
              </w:rPr>
            </w:pPr>
            <w:r>
              <w:rPr>
                <w:rFonts w:hint="default" w:ascii="Times New Roman" w:hAnsi="Times New Roman" w:eastAsia="宋体" w:cs="Times New Roman"/>
                <w:kern w:val="2"/>
                <w:sz w:val="21"/>
                <w:szCs w:val="21"/>
                <w:lang w:val="en-US" w:eastAsia="zh-CN" w:bidi="ar"/>
              </w:rPr>
              <w:t>2</w:t>
            </w:r>
          </w:p>
        </w:tc>
        <w:tc>
          <w:tcPr>
            <w:tcW w:w="2121" w:type="pct"/>
            <w:tcBorders>
              <w:top w:val="single" w:color="auto" w:sz="4" w:space="0"/>
              <w:left w:val="single" w:color="auto" w:sz="4" w:space="0"/>
              <w:bottom w:val="single" w:color="auto" w:sz="4" w:space="0"/>
              <w:right w:val="single" w:color="auto" w:sz="4" w:space="0"/>
            </w:tcBorders>
            <w:noWrap w:val="0"/>
            <w:vAlign w:val="center"/>
          </w:tcPr>
          <w:p w14:paraId="57005D78">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kern w:val="2"/>
                <w:sz w:val="21"/>
                <w:szCs w:val="21"/>
                <w:lang w:val="en-US" w:eastAsia="zh-CN" w:bidi="ar"/>
              </w:rPr>
              <w:t>服装费用</w:t>
            </w:r>
          </w:p>
        </w:tc>
        <w:tc>
          <w:tcPr>
            <w:tcW w:w="2218" w:type="pct"/>
            <w:tcBorders>
              <w:top w:val="single" w:color="auto" w:sz="4" w:space="0"/>
              <w:left w:val="single" w:color="auto" w:sz="4" w:space="0"/>
              <w:bottom w:val="single" w:color="auto" w:sz="4" w:space="0"/>
              <w:right w:val="single" w:color="auto" w:sz="4" w:space="0"/>
            </w:tcBorders>
            <w:noWrap w:val="0"/>
            <w:vAlign w:val="center"/>
          </w:tcPr>
          <w:p w14:paraId="1A226C15">
            <w:pPr>
              <w:keepNext w:val="0"/>
              <w:keepLines w:val="0"/>
              <w:widowControl w:val="0"/>
              <w:suppressLineNumbers w:val="0"/>
              <w:spacing w:before="0" w:beforeAutospacing="0" w:after="0" w:afterAutospacing="0"/>
              <w:ind w:left="0" w:right="0"/>
              <w:jc w:val="left"/>
              <w:rPr>
                <w:szCs w:val="21"/>
                <w:lang w:val="en-US"/>
              </w:rPr>
            </w:pPr>
          </w:p>
        </w:tc>
      </w:tr>
      <w:tr w14:paraId="2017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tcBorders>
              <w:top w:val="single" w:color="auto" w:sz="4" w:space="0"/>
              <w:left w:val="single" w:color="auto" w:sz="4" w:space="0"/>
              <w:bottom w:val="single" w:color="auto" w:sz="4" w:space="0"/>
              <w:right w:val="single" w:color="auto" w:sz="4" w:space="0"/>
            </w:tcBorders>
            <w:noWrap w:val="0"/>
            <w:vAlign w:val="center"/>
          </w:tcPr>
          <w:p w14:paraId="3D5292F0">
            <w:pPr>
              <w:keepNext w:val="0"/>
              <w:keepLines w:val="0"/>
              <w:widowControl w:val="0"/>
              <w:suppressLineNumbers w:val="0"/>
              <w:spacing w:before="0" w:beforeAutospacing="0" w:after="0" w:afterAutospacing="0"/>
              <w:ind w:left="0" w:right="0"/>
              <w:jc w:val="center"/>
              <w:rPr>
                <w:szCs w:val="21"/>
                <w:lang w:val="en-US"/>
              </w:rPr>
            </w:pPr>
            <w:r>
              <w:rPr>
                <w:rFonts w:hint="default" w:ascii="Times New Roman" w:hAnsi="Times New Roman" w:eastAsia="宋体" w:cs="Times New Roman"/>
                <w:kern w:val="2"/>
                <w:sz w:val="21"/>
                <w:szCs w:val="21"/>
                <w:lang w:val="en-US" w:eastAsia="zh-CN" w:bidi="ar"/>
              </w:rPr>
              <w:t>3</w:t>
            </w:r>
          </w:p>
        </w:tc>
        <w:tc>
          <w:tcPr>
            <w:tcW w:w="2121" w:type="pct"/>
            <w:tcBorders>
              <w:top w:val="single" w:color="auto" w:sz="4" w:space="0"/>
              <w:left w:val="single" w:color="auto" w:sz="4" w:space="0"/>
              <w:bottom w:val="single" w:color="auto" w:sz="4" w:space="0"/>
              <w:right w:val="single" w:color="auto" w:sz="4" w:space="0"/>
            </w:tcBorders>
            <w:noWrap w:val="0"/>
            <w:vAlign w:val="center"/>
          </w:tcPr>
          <w:p w14:paraId="07CE3F74">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kern w:val="2"/>
                <w:sz w:val="21"/>
                <w:szCs w:val="21"/>
                <w:lang w:val="en-US" w:eastAsia="zh-CN" w:bidi="ar"/>
              </w:rPr>
              <w:t>办公费用</w:t>
            </w:r>
          </w:p>
        </w:tc>
        <w:tc>
          <w:tcPr>
            <w:tcW w:w="2218" w:type="pct"/>
            <w:tcBorders>
              <w:top w:val="single" w:color="auto" w:sz="4" w:space="0"/>
              <w:left w:val="single" w:color="auto" w:sz="4" w:space="0"/>
              <w:bottom w:val="single" w:color="auto" w:sz="4" w:space="0"/>
              <w:right w:val="single" w:color="auto" w:sz="4" w:space="0"/>
            </w:tcBorders>
            <w:noWrap w:val="0"/>
            <w:vAlign w:val="center"/>
          </w:tcPr>
          <w:p w14:paraId="09B02CF0">
            <w:pPr>
              <w:keepNext w:val="0"/>
              <w:keepLines w:val="0"/>
              <w:widowControl w:val="0"/>
              <w:suppressLineNumbers w:val="0"/>
              <w:spacing w:before="0" w:beforeAutospacing="0" w:after="0" w:afterAutospacing="0"/>
              <w:ind w:left="0" w:right="0"/>
              <w:jc w:val="left"/>
              <w:rPr>
                <w:szCs w:val="21"/>
                <w:lang w:val="en-US"/>
              </w:rPr>
            </w:pPr>
          </w:p>
        </w:tc>
      </w:tr>
      <w:tr w14:paraId="68F5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tcBorders>
              <w:top w:val="single" w:color="auto" w:sz="4" w:space="0"/>
              <w:left w:val="single" w:color="auto" w:sz="4" w:space="0"/>
              <w:bottom w:val="single" w:color="auto" w:sz="4" w:space="0"/>
              <w:right w:val="single" w:color="auto" w:sz="4" w:space="0"/>
            </w:tcBorders>
            <w:noWrap w:val="0"/>
            <w:vAlign w:val="center"/>
          </w:tcPr>
          <w:p w14:paraId="17702518">
            <w:pPr>
              <w:keepNext w:val="0"/>
              <w:keepLines w:val="0"/>
              <w:widowControl w:val="0"/>
              <w:suppressLineNumbers w:val="0"/>
              <w:spacing w:before="0" w:beforeAutospacing="0" w:after="0" w:afterAutospacing="0"/>
              <w:ind w:left="0" w:right="0"/>
              <w:jc w:val="center"/>
              <w:rPr>
                <w:szCs w:val="21"/>
                <w:lang w:val="en-US"/>
              </w:rPr>
            </w:pPr>
            <w:r>
              <w:rPr>
                <w:rFonts w:hint="default" w:ascii="Times New Roman" w:hAnsi="Times New Roman" w:eastAsia="宋体" w:cs="Times New Roman"/>
                <w:kern w:val="2"/>
                <w:sz w:val="21"/>
                <w:szCs w:val="21"/>
                <w:lang w:val="en-US" w:eastAsia="zh-CN" w:bidi="ar"/>
              </w:rPr>
              <w:t>4</w:t>
            </w:r>
          </w:p>
        </w:tc>
        <w:tc>
          <w:tcPr>
            <w:tcW w:w="2121" w:type="pct"/>
            <w:tcBorders>
              <w:top w:val="single" w:color="auto" w:sz="4" w:space="0"/>
              <w:left w:val="single" w:color="auto" w:sz="4" w:space="0"/>
              <w:bottom w:val="single" w:color="auto" w:sz="4" w:space="0"/>
              <w:right w:val="single" w:color="auto" w:sz="4" w:space="0"/>
            </w:tcBorders>
            <w:noWrap w:val="0"/>
            <w:vAlign w:val="center"/>
          </w:tcPr>
          <w:p w14:paraId="12A696FB">
            <w:pPr>
              <w:keepNext w:val="0"/>
              <w:keepLines w:val="0"/>
              <w:widowControl w:val="0"/>
              <w:suppressLineNumbers w:val="0"/>
              <w:spacing w:before="0" w:beforeAutospacing="0" w:after="0" w:afterAutospacing="0"/>
              <w:ind w:left="0" w:right="0"/>
              <w:jc w:val="center"/>
              <w:rPr>
                <w:szCs w:val="21"/>
                <w:lang w:val="en-US"/>
              </w:rPr>
            </w:pPr>
            <w:r>
              <w:rPr>
                <w:rFonts w:hint="eastAsia" w:cs="宋体"/>
                <w:kern w:val="2"/>
                <w:sz w:val="21"/>
                <w:szCs w:val="21"/>
                <w:lang w:val="en-US" w:eastAsia="zh-CN" w:bidi="ar"/>
              </w:rPr>
              <w:t>防爆器材使用维护费</w:t>
            </w:r>
          </w:p>
        </w:tc>
        <w:tc>
          <w:tcPr>
            <w:tcW w:w="2218" w:type="pct"/>
            <w:tcBorders>
              <w:top w:val="single" w:color="auto" w:sz="4" w:space="0"/>
              <w:left w:val="single" w:color="auto" w:sz="4" w:space="0"/>
              <w:bottom w:val="single" w:color="auto" w:sz="4" w:space="0"/>
              <w:right w:val="single" w:color="auto" w:sz="4" w:space="0"/>
            </w:tcBorders>
            <w:noWrap w:val="0"/>
            <w:vAlign w:val="center"/>
          </w:tcPr>
          <w:p w14:paraId="663B3091">
            <w:pPr>
              <w:keepNext w:val="0"/>
              <w:keepLines w:val="0"/>
              <w:widowControl w:val="0"/>
              <w:suppressLineNumbers w:val="0"/>
              <w:spacing w:before="0" w:beforeAutospacing="0" w:after="0" w:afterAutospacing="0"/>
              <w:ind w:left="0" w:right="0"/>
              <w:jc w:val="left"/>
              <w:rPr>
                <w:szCs w:val="21"/>
                <w:lang w:val="en-US"/>
              </w:rPr>
            </w:pPr>
          </w:p>
        </w:tc>
      </w:tr>
      <w:tr w14:paraId="020B9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tcBorders>
              <w:top w:val="single" w:color="auto" w:sz="4" w:space="0"/>
              <w:left w:val="single" w:color="auto" w:sz="4" w:space="0"/>
              <w:bottom w:val="single" w:color="auto" w:sz="4" w:space="0"/>
              <w:right w:val="single" w:color="auto" w:sz="4" w:space="0"/>
            </w:tcBorders>
            <w:noWrap w:val="0"/>
            <w:vAlign w:val="center"/>
          </w:tcPr>
          <w:p w14:paraId="59E45806">
            <w:pPr>
              <w:keepNext w:val="0"/>
              <w:keepLines w:val="0"/>
              <w:widowControl w:val="0"/>
              <w:suppressLineNumbers w:val="0"/>
              <w:spacing w:before="0" w:beforeAutospacing="0" w:after="0" w:afterAutospacing="0"/>
              <w:ind w:left="0" w:right="0"/>
              <w:jc w:val="center"/>
              <w:rPr>
                <w:szCs w:val="21"/>
                <w:lang w:val="en-US"/>
              </w:rPr>
            </w:pPr>
            <w:r>
              <w:rPr>
                <w:rFonts w:hint="default" w:ascii="Times New Roman" w:hAnsi="Times New Roman" w:eastAsia="宋体" w:cs="Times New Roman"/>
                <w:kern w:val="2"/>
                <w:sz w:val="21"/>
                <w:szCs w:val="21"/>
                <w:lang w:val="en-US" w:eastAsia="zh-CN" w:bidi="ar"/>
              </w:rPr>
              <w:t>5</w:t>
            </w:r>
          </w:p>
        </w:tc>
        <w:tc>
          <w:tcPr>
            <w:tcW w:w="2121" w:type="pct"/>
            <w:tcBorders>
              <w:top w:val="single" w:color="auto" w:sz="4" w:space="0"/>
              <w:left w:val="single" w:color="auto" w:sz="4" w:space="0"/>
              <w:bottom w:val="single" w:color="auto" w:sz="4" w:space="0"/>
              <w:right w:val="single" w:color="auto" w:sz="4" w:space="0"/>
            </w:tcBorders>
            <w:noWrap w:val="0"/>
            <w:vAlign w:val="center"/>
          </w:tcPr>
          <w:p w14:paraId="2F27E30D">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kern w:val="2"/>
                <w:sz w:val="21"/>
                <w:szCs w:val="21"/>
                <w:lang w:val="en-US" w:eastAsia="zh-CN" w:bidi="ar"/>
              </w:rPr>
              <w:t>利润</w:t>
            </w:r>
          </w:p>
        </w:tc>
        <w:tc>
          <w:tcPr>
            <w:tcW w:w="2218" w:type="pct"/>
            <w:tcBorders>
              <w:top w:val="single" w:color="auto" w:sz="4" w:space="0"/>
              <w:left w:val="single" w:color="auto" w:sz="4" w:space="0"/>
              <w:bottom w:val="single" w:color="auto" w:sz="4" w:space="0"/>
              <w:right w:val="single" w:color="auto" w:sz="4" w:space="0"/>
            </w:tcBorders>
            <w:noWrap w:val="0"/>
            <w:vAlign w:val="center"/>
          </w:tcPr>
          <w:p w14:paraId="0FC7647F">
            <w:pPr>
              <w:keepNext w:val="0"/>
              <w:keepLines w:val="0"/>
              <w:widowControl w:val="0"/>
              <w:suppressLineNumbers w:val="0"/>
              <w:spacing w:before="0" w:beforeAutospacing="0" w:after="0" w:afterAutospacing="0"/>
              <w:ind w:left="0" w:right="0"/>
              <w:jc w:val="left"/>
              <w:rPr>
                <w:szCs w:val="21"/>
                <w:lang w:val="en-US"/>
              </w:rPr>
            </w:pPr>
          </w:p>
        </w:tc>
      </w:tr>
      <w:tr w14:paraId="16CA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tcBorders>
              <w:top w:val="single" w:color="auto" w:sz="4" w:space="0"/>
              <w:left w:val="single" w:color="auto" w:sz="4" w:space="0"/>
              <w:bottom w:val="single" w:color="auto" w:sz="4" w:space="0"/>
              <w:right w:val="single" w:color="auto" w:sz="4" w:space="0"/>
            </w:tcBorders>
            <w:noWrap w:val="0"/>
            <w:vAlign w:val="center"/>
          </w:tcPr>
          <w:p w14:paraId="23CDB72B">
            <w:pPr>
              <w:keepNext w:val="0"/>
              <w:keepLines w:val="0"/>
              <w:widowControl w:val="0"/>
              <w:suppressLineNumbers w:val="0"/>
              <w:spacing w:before="0" w:beforeAutospacing="0" w:after="0" w:afterAutospacing="0"/>
              <w:ind w:left="0" w:right="0"/>
              <w:jc w:val="center"/>
              <w:rPr>
                <w:szCs w:val="21"/>
                <w:lang w:val="en-US"/>
              </w:rPr>
            </w:pPr>
            <w:r>
              <w:rPr>
                <w:rFonts w:hint="default" w:ascii="Times New Roman" w:hAnsi="Times New Roman" w:eastAsia="宋体" w:cs="Times New Roman"/>
                <w:kern w:val="2"/>
                <w:sz w:val="21"/>
                <w:szCs w:val="21"/>
                <w:lang w:val="en-US" w:eastAsia="zh-CN" w:bidi="ar"/>
              </w:rPr>
              <w:t>6</w:t>
            </w:r>
          </w:p>
        </w:tc>
        <w:tc>
          <w:tcPr>
            <w:tcW w:w="2121" w:type="pct"/>
            <w:tcBorders>
              <w:top w:val="single" w:color="auto" w:sz="4" w:space="0"/>
              <w:left w:val="single" w:color="auto" w:sz="4" w:space="0"/>
              <w:bottom w:val="single" w:color="auto" w:sz="4" w:space="0"/>
              <w:right w:val="single" w:color="auto" w:sz="4" w:space="0"/>
            </w:tcBorders>
            <w:noWrap w:val="0"/>
            <w:vAlign w:val="center"/>
          </w:tcPr>
          <w:p w14:paraId="03C871B5">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kern w:val="2"/>
                <w:sz w:val="21"/>
                <w:szCs w:val="21"/>
                <w:lang w:val="en-US" w:eastAsia="zh-CN" w:bidi="ar"/>
              </w:rPr>
              <w:t>税金</w:t>
            </w:r>
          </w:p>
        </w:tc>
        <w:tc>
          <w:tcPr>
            <w:tcW w:w="2218" w:type="pct"/>
            <w:tcBorders>
              <w:top w:val="single" w:color="auto" w:sz="4" w:space="0"/>
              <w:left w:val="single" w:color="auto" w:sz="4" w:space="0"/>
              <w:bottom w:val="single" w:color="auto" w:sz="4" w:space="0"/>
              <w:right w:val="single" w:color="auto" w:sz="4" w:space="0"/>
            </w:tcBorders>
            <w:noWrap w:val="0"/>
            <w:vAlign w:val="center"/>
          </w:tcPr>
          <w:p w14:paraId="3A7CE558">
            <w:pPr>
              <w:keepNext w:val="0"/>
              <w:keepLines w:val="0"/>
              <w:widowControl w:val="0"/>
              <w:suppressLineNumbers w:val="0"/>
              <w:spacing w:before="0" w:beforeAutospacing="0" w:after="0" w:afterAutospacing="0"/>
              <w:ind w:left="0" w:right="0"/>
              <w:jc w:val="left"/>
              <w:rPr>
                <w:szCs w:val="21"/>
                <w:lang w:val="en-US"/>
              </w:rPr>
            </w:pPr>
          </w:p>
        </w:tc>
      </w:tr>
      <w:tr w14:paraId="3168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tcBorders>
              <w:top w:val="single" w:color="auto" w:sz="4" w:space="0"/>
              <w:left w:val="single" w:color="auto" w:sz="4" w:space="0"/>
              <w:bottom w:val="single" w:color="auto" w:sz="4" w:space="0"/>
              <w:right w:val="single" w:color="auto" w:sz="4" w:space="0"/>
            </w:tcBorders>
            <w:noWrap w:val="0"/>
            <w:vAlign w:val="center"/>
          </w:tcPr>
          <w:p w14:paraId="175586B1">
            <w:pPr>
              <w:keepNext w:val="0"/>
              <w:keepLines w:val="0"/>
              <w:widowControl w:val="0"/>
              <w:suppressLineNumbers w:val="0"/>
              <w:spacing w:before="0" w:beforeAutospacing="0" w:after="0" w:afterAutospacing="0"/>
              <w:ind w:left="0" w:right="0"/>
              <w:jc w:val="center"/>
              <w:rPr>
                <w:szCs w:val="21"/>
                <w:lang w:val="en-US"/>
              </w:rPr>
            </w:pPr>
            <w:r>
              <w:rPr>
                <w:rFonts w:hint="default" w:ascii="Times New Roman" w:hAnsi="Times New Roman" w:eastAsia="宋体" w:cs="Times New Roman"/>
                <w:kern w:val="2"/>
                <w:sz w:val="21"/>
                <w:szCs w:val="21"/>
                <w:lang w:val="en-US" w:eastAsia="zh-CN" w:bidi="ar"/>
              </w:rPr>
              <w:t>7</w:t>
            </w:r>
          </w:p>
        </w:tc>
        <w:tc>
          <w:tcPr>
            <w:tcW w:w="2121" w:type="pct"/>
            <w:tcBorders>
              <w:top w:val="single" w:color="auto" w:sz="4" w:space="0"/>
              <w:left w:val="single" w:color="auto" w:sz="4" w:space="0"/>
              <w:bottom w:val="single" w:color="auto" w:sz="4" w:space="0"/>
              <w:right w:val="single" w:color="auto" w:sz="4" w:space="0"/>
            </w:tcBorders>
            <w:noWrap w:val="0"/>
            <w:vAlign w:val="center"/>
          </w:tcPr>
          <w:p w14:paraId="72EC46FF">
            <w:pPr>
              <w:keepNext w:val="0"/>
              <w:keepLines w:val="0"/>
              <w:widowControl w:val="0"/>
              <w:suppressLineNumbers w:val="0"/>
              <w:spacing w:before="0" w:beforeAutospacing="0" w:after="0" w:afterAutospacing="0"/>
              <w:ind w:left="0" w:right="0"/>
              <w:jc w:val="center"/>
              <w:rPr>
                <w:szCs w:val="21"/>
                <w:lang w:val="en-US"/>
              </w:rPr>
            </w:pPr>
            <w:r>
              <w:rPr>
                <w:rFonts w:hint="default" w:ascii="Times New Roman" w:hAnsi="Times New Roman" w:eastAsia="宋体" w:cs="Times New Roman"/>
                <w:kern w:val="2"/>
                <w:sz w:val="21"/>
                <w:szCs w:val="21"/>
                <w:lang w:val="en-US" w:eastAsia="zh-CN" w:bidi="ar"/>
              </w:rPr>
              <w:t>...</w:t>
            </w:r>
          </w:p>
        </w:tc>
        <w:tc>
          <w:tcPr>
            <w:tcW w:w="2218" w:type="pct"/>
            <w:tcBorders>
              <w:top w:val="single" w:color="auto" w:sz="4" w:space="0"/>
              <w:left w:val="single" w:color="auto" w:sz="4" w:space="0"/>
              <w:bottom w:val="single" w:color="auto" w:sz="4" w:space="0"/>
              <w:right w:val="single" w:color="auto" w:sz="4" w:space="0"/>
            </w:tcBorders>
            <w:noWrap w:val="0"/>
            <w:vAlign w:val="center"/>
          </w:tcPr>
          <w:p w14:paraId="3C155A86">
            <w:pPr>
              <w:keepNext w:val="0"/>
              <w:keepLines w:val="0"/>
              <w:widowControl w:val="0"/>
              <w:suppressLineNumbers w:val="0"/>
              <w:spacing w:before="0" w:beforeAutospacing="0" w:after="0" w:afterAutospacing="0"/>
              <w:ind w:left="0" w:right="0"/>
              <w:jc w:val="left"/>
              <w:rPr>
                <w:szCs w:val="21"/>
                <w:lang w:val="en-US"/>
              </w:rPr>
            </w:pPr>
          </w:p>
        </w:tc>
      </w:tr>
      <w:tr w14:paraId="0C54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tcBorders>
              <w:top w:val="single" w:color="auto" w:sz="4" w:space="0"/>
              <w:left w:val="single" w:color="auto" w:sz="4" w:space="0"/>
              <w:bottom w:val="single" w:color="auto" w:sz="4" w:space="0"/>
              <w:right w:val="single" w:color="auto" w:sz="4" w:space="0"/>
            </w:tcBorders>
            <w:noWrap w:val="0"/>
            <w:vAlign w:val="center"/>
          </w:tcPr>
          <w:p w14:paraId="041BE07A">
            <w:pPr>
              <w:keepNext w:val="0"/>
              <w:keepLines w:val="0"/>
              <w:widowControl w:val="0"/>
              <w:suppressLineNumbers w:val="0"/>
              <w:spacing w:before="0" w:beforeAutospacing="0" w:after="0" w:afterAutospacing="0"/>
              <w:ind w:left="0" w:right="0"/>
              <w:jc w:val="center"/>
              <w:rPr>
                <w:szCs w:val="21"/>
                <w:lang w:val="en-US"/>
              </w:rPr>
            </w:pPr>
            <w:r>
              <w:rPr>
                <w:rFonts w:hint="default" w:ascii="Times New Roman" w:hAnsi="Times New Roman" w:eastAsia="宋体" w:cs="Times New Roman"/>
                <w:kern w:val="2"/>
                <w:sz w:val="21"/>
                <w:szCs w:val="21"/>
                <w:lang w:val="en-US" w:eastAsia="zh-CN" w:bidi="ar"/>
              </w:rPr>
              <w:t>8</w:t>
            </w:r>
          </w:p>
        </w:tc>
        <w:tc>
          <w:tcPr>
            <w:tcW w:w="2121" w:type="pct"/>
            <w:tcBorders>
              <w:top w:val="single" w:color="auto" w:sz="4" w:space="0"/>
              <w:left w:val="single" w:color="auto" w:sz="4" w:space="0"/>
              <w:bottom w:val="single" w:color="auto" w:sz="4" w:space="0"/>
              <w:right w:val="single" w:color="auto" w:sz="4" w:space="0"/>
            </w:tcBorders>
            <w:noWrap w:val="0"/>
            <w:vAlign w:val="center"/>
          </w:tcPr>
          <w:p w14:paraId="798C5B8A">
            <w:pPr>
              <w:keepNext w:val="0"/>
              <w:keepLines w:val="0"/>
              <w:widowControl w:val="0"/>
              <w:suppressLineNumbers w:val="0"/>
              <w:spacing w:before="0" w:beforeAutospacing="0" w:after="0" w:afterAutospacing="0"/>
              <w:ind w:left="0" w:right="0"/>
              <w:jc w:val="center"/>
              <w:rPr>
                <w:szCs w:val="21"/>
                <w:lang w:val="en-US"/>
              </w:rPr>
            </w:pPr>
            <w:r>
              <w:rPr>
                <w:rFonts w:hint="eastAsia" w:ascii="Times New Roman" w:hAnsi="Times New Roman" w:eastAsia="宋体" w:cs="宋体"/>
                <w:kern w:val="2"/>
                <w:sz w:val="21"/>
                <w:szCs w:val="21"/>
                <w:lang w:val="en-US" w:eastAsia="zh-CN" w:bidi="ar"/>
              </w:rPr>
              <w:t>其他需要列明的费用</w:t>
            </w:r>
          </w:p>
        </w:tc>
        <w:tc>
          <w:tcPr>
            <w:tcW w:w="2218" w:type="pct"/>
            <w:tcBorders>
              <w:top w:val="single" w:color="auto" w:sz="4" w:space="0"/>
              <w:left w:val="single" w:color="auto" w:sz="4" w:space="0"/>
              <w:bottom w:val="single" w:color="auto" w:sz="4" w:space="0"/>
              <w:right w:val="single" w:color="auto" w:sz="4" w:space="0"/>
            </w:tcBorders>
            <w:noWrap w:val="0"/>
            <w:vAlign w:val="center"/>
          </w:tcPr>
          <w:p w14:paraId="28EE9425">
            <w:pPr>
              <w:keepNext w:val="0"/>
              <w:keepLines w:val="0"/>
              <w:widowControl w:val="0"/>
              <w:suppressLineNumbers w:val="0"/>
              <w:spacing w:before="0" w:beforeAutospacing="0" w:after="0" w:afterAutospacing="0"/>
              <w:ind w:left="0" w:right="0"/>
              <w:jc w:val="left"/>
              <w:rPr>
                <w:szCs w:val="21"/>
                <w:lang w:val="en-US"/>
              </w:rPr>
            </w:pPr>
          </w:p>
        </w:tc>
      </w:tr>
      <w:tr w14:paraId="6F1F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1" w:type="pct"/>
            <w:gridSpan w:val="2"/>
            <w:tcBorders>
              <w:top w:val="single" w:color="auto" w:sz="4" w:space="0"/>
              <w:left w:val="single" w:color="auto" w:sz="4" w:space="0"/>
              <w:bottom w:val="single" w:color="auto" w:sz="4" w:space="0"/>
              <w:right w:val="single" w:color="auto" w:sz="4" w:space="0"/>
            </w:tcBorders>
            <w:noWrap w:val="0"/>
            <w:vAlign w:val="center"/>
          </w:tcPr>
          <w:p w14:paraId="07152FBF">
            <w:pPr>
              <w:keepNext w:val="0"/>
              <w:keepLines w:val="0"/>
              <w:widowControl w:val="0"/>
              <w:suppressLineNumbers w:val="0"/>
              <w:spacing w:before="0" w:beforeAutospacing="0" w:after="0" w:afterAutospacing="0"/>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合计</w:t>
            </w:r>
            <w:r>
              <w:rPr>
                <w:rFonts w:hint="eastAsia" w:cs="宋体"/>
                <w:kern w:val="2"/>
                <w:sz w:val="21"/>
                <w:szCs w:val="21"/>
                <w:lang w:val="en-US" w:eastAsia="zh-CN" w:bidi="ar"/>
              </w:rPr>
              <w:t>总价</w:t>
            </w:r>
          </w:p>
        </w:tc>
        <w:tc>
          <w:tcPr>
            <w:tcW w:w="2218" w:type="pct"/>
            <w:tcBorders>
              <w:top w:val="single" w:color="auto" w:sz="4" w:space="0"/>
              <w:left w:val="single" w:color="auto" w:sz="4" w:space="0"/>
              <w:bottom w:val="single" w:color="auto" w:sz="4" w:space="0"/>
              <w:right w:val="single" w:color="auto" w:sz="4" w:space="0"/>
            </w:tcBorders>
            <w:noWrap w:val="0"/>
            <w:vAlign w:val="center"/>
          </w:tcPr>
          <w:p w14:paraId="35A46797">
            <w:pPr>
              <w:keepNext w:val="0"/>
              <w:keepLines w:val="0"/>
              <w:widowControl w:val="0"/>
              <w:suppressLineNumbers w:val="0"/>
              <w:spacing w:before="0" w:beforeAutospacing="0" w:after="0" w:afterAutospacing="0"/>
              <w:ind w:left="0" w:right="0"/>
              <w:jc w:val="left"/>
              <w:rPr>
                <w:szCs w:val="21"/>
                <w:lang w:val="en-US"/>
              </w:rPr>
            </w:pPr>
          </w:p>
        </w:tc>
      </w:tr>
    </w:tbl>
    <w:p w14:paraId="73D1131B">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宋体"/>
          <w:kern w:val="0"/>
          <w:sz w:val="24"/>
          <w:szCs w:val="24"/>
          <w:lang w:val="en-US" w:eastAsia="zh-CN" w:bidi="ar"/>
        </w:rPr>
      </w:pPr>
    </w:p>
    <w:p w14:paraId="5282950C">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宋体"/>
          <w:kern w:val="0"/>
          <w:sz w:val="24"/>
          <w:szCs w:val="24"/>
          <w:lang w:val="en-US" w:eastAsia="zh-CN" w:bidi="ar"/>
        </w:rPr>
      </w:pPr>
      <w:r>
        <w:rPr>
          <w:rFonts w:hint="eastAsia" w:cs="宋体"/>
          <w:kern w:val="0"/>
          <w:sz w:val="24"/>
          <w:szCs w:val="24"/>
          <w:lang w:val="en-US" w:eastAsia="zh-CN" w:bidi="ar"/>
        </w:rPr>
        <w:t>根据以上数据计算出下列两个数据：</w:t>
      </w:r>
    </w:p>
    <w:p w14:paraId="34E77B1A">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宋体"/>
          <w:kern w:val="0"/>
          <w:sz w:val="24"/>
          <w:szCs w:val="24"/>
          <w:lang w:val="en-US" w:eastAsia="zh-CN" w:bidi="ar"/>
        </w:rPr>
      </w:pPr>
      <w:r>
        <w:rPr>
          <w:rFonts w:hint="eastAsia" w:cs="宋体"/>
          <w:kern w:val="0"/>
          <w:sz w:val="24"/>
          <w:szCs w:val="24"/>
          <w:lang w:val="en-US" w:eastAsia="zh-CN" w:bidi="ar"/>
        </w:rPr>
        <w:t>（人员工资+社会保险+住房公积金）/ 24 /项目总人数=（   ）元</w:t>
      </w:r>
    </w:p>
    <w:p w14:paraId="14A4259A">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宋体"/>
          <w:kern w:val="0"/>
          <w:sz w:val="24"/>
          <w:szCs w:val="24"/>
          <w:lang w:val="en-US" w:eastAsia="zh-CN" w:bidi="ar"/>
        </w:rPr>
      </w:pPr>
      <w:r>
        <w:rPr>
          <w:rFonts w:hint="eastAsia" w:cs="宋体"/>
          <w:kern w:val="0"/>
          <w:sz w:val="24"/>
          <w:szCs w:val="24"/>
          <w:lang w:val="en-US" w:eastAsia="zh-CN" w:bidi="ar"/>
        </w:rPr>
        <w:t>合计总价/ 24 /项目总人数=（    ）元</w:t>
      </w:r>
    </w:p>
    <w:p w14:paraId="7965DAE2">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宋体"/>
          <w:kern w:val="0"/>
          <w:sz w:val="24"/>
          <w:szCs w:val="24"/>
          <w:lang w:val="en-US" w:eastAsia="zh-CN" w:bidi="ar"/>
        </w:rPr>
      </w:pPr>
    </w:p>
    <w:p w14:paraId="5ABB7D42">
      <w:pPr>
        <w:keepNext w:val="0"/>
        <w:keepLines w:val="0"/>
        <w:widowControl w:val="0"/>
        <w:suppressLineNumbers w:val="0"/>
        <w:spacing w:before="0" w:beforeAutospacing="0" w:after="0" w:afterAutospacing="0" w:line="360" w:lineRule="auto"/>
        <w:ind w:left="0" w:right="0"/>
        <w:jc w:val="both"/>
        <w:rPr>
          <w:kern w:val="0"/>
          <w:sz w:val="24"/>
          <w:szCs w:val="24"/>
          <w:lang w:val="en-US"/>
        </w:rPr>
      </w:pPr>
      <w:r>
        <w:rPr>
          <w:rFonts w:hint="eastAsia" w:ascii="Times New Roman" w:hAnsi="Times New Roman" w:eastAsia="宋体" w:cs="宋体"/>
          <w:kern w:val="0"/>
          <w:sz w:val="24"/>
          <w:szCs w:val="24"/>
          <w:lang w:val="en-US" w:eastAsia="zh-CN" w:bidi="ar"/>
        </w:rPr>
        <w:t>注：</w:t>
      </w:r>
      <w:r>
        <w:rPr>
          <w:rFonts w:hint="default" w:ascii="Times New Roman" w:hAnsi="Times New Roman" w:eastAsia="宋体" w:cs="Times New Roman"/>
          <w:kern w:val="0"/>
          <w:sz w:val="24"/>
          <w:szCs w:val="24"/>
          <w:lang w:val="en-US" w:eastAsia="zh-CN" w:bidi="ar"/>
        </w:rPr>
        <w:t xml:space="preserve">1. </w:t>
      </w:r>
      <w:r>
        <w:rPr>
          <w:rFonts w:hint="eastAsia" w:ascii="Times New Roman" w:hAnsi="Times New Roman" w:eastAsia="宋体" w:cs="宋体"/>
          <w:kern w:val="0"/>
          <w:sz w:val="24"/>
          <w:szCs w:val="24"/>
          <w:lang w:val="en-US" w:eastAsia="zh-CN" w:bidi="ar"/>
        </w:rPr>
        <w:t>上述合计价格应为服务期</w:t>
      </w:r>
      <w:r>
        <w:rPr>
          <w:rFonts w:hint="eastAsia" w:cs="宋体"/>
          <w:kern w:val="0"/>
          <w:sz w:val="24"/>
          <w:szCs w:val="24"/>
          <w:lang w:val="en-US" w:eastAsia="zh-CN" w:bidi="ar"/>
        </w:rPr>
        <w:t>2年</w:t>
      </w:r>
      <w:r>
        <w:rPr>
          <w:rFonts w:hint="eastAsia" w:ascii="Times New Roman" w:hAnsi="Times New Roman" w:eastAsia="宋体" w:cs="宋体"/>
          <w:kern w:val="0"/>
          <w:sz w:val="24"/>
          <w:szCs w:val="24"/>
          <w:lang w:val="en-US" w:eastAsia="zh-CN" w:bidi="ar"/>
        </w:rPr>
        <w:t>的最终优惠价格。</w:t>
      </w:r>
    </w:p>
    <w:p w14:paraId="27C30CEB">
      <w:pPr>
        <w:keepNext w:val="0"/>
        <w:keepLines w:val="0"/>
        <w:widowControl w:val="0"/>
        <w:suppressLineNumbers w:val="0"/>
        <w:spacing w:before="0" w:beforeAutospacing="0" w:after="0" w:afterAutospacing="0" w:line="360" w:lineRule="auto"/>
        <w:ind w:left="0" w:right="0" w:firstLine="480" w:firstLineChars="200"/>
        <w:jc w:val="both"/>
        <w:rPr>
          <w:kern w:val="0"/>
          <w:sz w:val="24"/>
          <w:szCs w:val="24"/>
          <w:lang w:val="en-US"/>
        </w:rPr>
      </w:pPr>
      <w:r>
        <w:rPr>
          <w:rFonts w:hint="eastAsia" w:cs="Times New Roman"/>
          <w:kern w:val="0"/>
          <w:sz w:val="24"/>
          <w:szCs w:val="24"/>
          <w:lang w:val="en-US" w:eastAsia="zh-CN" w:bidi="ar"/>
        </w:rPr>
        <w:t>2</w:t>
      </w:r>
      <w:r>
        <w:rPr>
          <w:rFonts w:hint="default" w:ascii="Times New Roman" w:hAnsi="Times New Roman" w:eastAsia="宋体" w:cs="Times New Roman"/>
          <w:kern w:val="0"/>
          <w:sz w:val="24"/>
          <w:szCs w:val="24"/>
          <w:lang w:val="en-US" w:eastAsia="zh-CN" w:bidi="ar"/>
        </w:rPr>
        <w:t xml:space="preserve">. </w:t>
      </w:r>
      <w:r>
        <w:rPr>
          <w:rFonts w:hint="eastAsia" w:ascii="Times New Roman" w:hAnsi="Times New Roman" w:eastAsia="宋体" w:cs="宋体"/>
          <w:kern w:val="0"/>
          <w:sz w:val="24"/>
          <w:szCs w:val="24"/>
          <w:lang w:val="en-US" w:eastAsia="zh-CN" w:bidi="ar"/>
        </w:rPr>
        <w:t>上述表格中列明的条目，在本项目中如不涉及，请填写</w:t>
      </w:r>
      <w:r>
        <w:rPr>
          <w:rFonts w:hint="default" w:ascii="Times New Roman" w:hAnsi="Times New Roman" w:eastAsia="宋体" w:cs="Times New Roman"/>
          <w:kern w:val="0"/>
          <w:sz w:val="24"/>
          <w:szCs w:val="24"/>
          <w:lang w:val="en-US" w:eastAsia="zh-CN" w:bidi="ar"/>
        </w:rPr>
        <w:t>“</w:t>
      </w:r>
      <w:r>
        <w:rPr>
          <w:rFonts w:hint="eastAsia" w:ascii="Times New Roman" w:hAnsi="Times New Roman" w:eastAsia="宋体" w:cs="宋体"/>
          <w:kern w:val="0"/>
          <w:sz w:val="24"/>
          <w:szCs w:val="24"/>
          <w:lang w:val="en-US" w:eastAsia="zh-CN" w:bidi="ar"/>
        </w:rPr>
        <w:t>不涉及</w:t>
      </w:r>
      <w:r>
        <w:rPr>
          <w:rFonts w:hint="default" w:ascii="Times New Roman" w:hAnsi="Times New Roman" w:eastAsia="宋体" w:cs="Times New Roman"/>
          <w:kern w:val="0"/>
          <w:sz w:val="24"/>
          <w:szCs w:val="24"/>
          <w:lang w:val="en-US" w:eastAsia="zh-CN" w:bidi="ar"/>
        </w:rPr>
        <w:t>”</w:t>
      </w:r>
      <w:r>
        <w:rPr>
          <w:rFonts w:hint="eastAsia" w:ascii="Times New Roman" w:hAnsi="Times New Roman" w:eastAsia="宋体" w:cs="宋体"/>
          <w:kern w:val="0"/>
          <w:sz w:val="24"/>
          <w:szCs w:val="24"/>
          <w:lang w:val="en-US" w:eastAsia="zh-CN" w:bidi="ar"/>
        </w:rPr>
        <w:t>。</w:t>
      </w:r>
    </w:p>
    <w:p w14:paraId="05AF55BB">
      <w:pPr>
        <w:keepNext w:val="0"/>
        <w:keepLines w:val="0"/>
        <w:widowControl w:val="0"/>
        <w:suppressLineNumbers w:val="0"/>
        <w:spacing w:before="0" w:beforeAutospacing="0" w:after="0" w:afterAutospacing="0" w:line="360" w:lineRule="auto"/>
        <w:ind w:left="0" w:right="0" w:firstLine="480" w:firstLineChars="200"/>
        <w:jc w:val="both"/>
        <w:rPr>
          <w:kern w:val="0"/>
          <w:sz w:val="24"/>
          <w:szCs w:val="24"/>
          <w:lang w:val="en-US"/>
        </w:rPr>
      </w:pPr>
      <w:r>
        <w:rPr>
          <w:rFonts w:hint="eastAsia" w:cs="Times New Roman"/>
          <w:kern w:val="2"/>
          <w:sz w:val="24"/>
          <w:szCs w:val="24"/>
          <w:lang w:val="en-US" w:eastAsia="zh-CN" w:bidi="ar"/>
        </w:rPr>
        <w:t>3</w:t>
      </w:r>
      <w:r>
        <w:rPr>
          <w:rFonts w:hint="default" w:ascii="Times New Roman" w:hAnsi="Times New Roman" w:eastAsia="宋体" w:cs="Times New Roman"/>
          <w:kern w:val="2"/>
          <w:sz w:val="24"/>
          <w:szCs w:val="24"/>
          <w:lang w:val="en-US" w:eastAsia="zh-CN" w:bidi="ar"/>
        </w:rPr>
        <w:t xml:space="preserve">. </w:t>
      </w:r>
      <w:r>
        <w:rPr>
          <w:rFonts w:hint="eastAsia" w:ascii="Times New Roman" w:hAnsi="Times New Roman" w:eastAsia="宋体" w:cs="宋体"/>
          <w:kern w:val="0"/>
          <w:sz w:val="24"/>
          <w:szCs w:val="24"/>
          <w:lang w:val="en-US" w:eastAsia="zh-CN" w:bidi="ar"/>
        </w:rPr>
        <w:t>上述报价不得出现</w:t>
      </w:r>
      <w:r>
        <w:rPr>
          <w:rFonts w:hint="default" w:ascii="Times New Roman" w:hAnsi="Times New Roman" w:eastAsia="宋体" w:cs="Times New Roman"/>
          <w:kern w:val="0"/>
          <w:sz w:val="24"/>
          <w:szCs w:val="24"/>
          <w:lang w:val="en-US" w:eastAsia="zh-CN" w:bidi="ar"/>
        </w:rPr>
        <w:t>0</w:t>
      </w:r>
      <w:r>
        <w:rPr>
          <w:rFonts w:hint="eastAsia" w:ascii="Times New Roman" w:hAnsi="Times New Roman" w:eastAsia="宋体" w:cs="宋体"/>
          <w:kern w:val="0"/>
          <w:sz w:val="24"/>
          <w:szCs w:val="24"/>
          <w:lang w:val="en-US" w:eastAsia="zh-CN" w:bidi="ar"/>
        </w:rPr>
        <w:t>报价。</w:t>
      </w:r>
    </w:p>
    <w:p w14:paraId="572B0C5C">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eastAsia"/>
          <w:b/>
          <w:bCs/>
          <w:sz w:val="24"/>
        </w:rPr>
      </w:pPr>
    </w:p>
    <w:p w14:paraId="14F603F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jc w:val="right"/>
        <w:textAlignment w:val="auto"/>
        <w:rPr>
          <w:rFonts w:hint="eastAsia"/>
          <w:b/>
          <w:bCs/>
          <w:sz w:val="24"/>
          <w:lang w:val="en-US" w:eastAsia="zh-CN"/>
        </w:rPr>
      </w:pPr>
      <w:r>
        <w:rPr>
          <w:rFonts w:hint="eastAsia"/>
          <w:b/>
          <w:bCs/>
          <w:sz w:val="24"/>
          <w:lang w:val="en-US" w:eastAsia="zh-CN"/>
        </w:rPr>
        <w:t>单位名称（盖公章）：</w:t>
      </w:r>
    </w:p>
    <w:p w14:paraId="3A9F2C2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jc w:val="right"/>
        <w:textAlignment w:val="auto"/>
        <w:rPr>
          <w:rFonts w:hint="default"/>
          <w:b/>
          <w:bCs/>
          <w:sz w:val="24"/>
          <w:lang w:val="en-US" w:eastAsia="zh-CN"/>
        </w:rPr>
      </w:pPr>
      <w:r>
        <w:rPr>
          <w:rFonts w:hint="eastAsia"/>
          <w:b/>
          <w:bCs/>
          <w:sz w:val="24"/>
          <w:lang w:val="en-US" w:eastAsia="zh-CN"/>
        </w:rPr>
        <w:t>日期：</w:t>
      </w:r>
    </w:p>
    <w:p w14:paraId="4DB55F7E">
      <w:pPr>
        <w:rPr>
          <w:rFonts w:hint="eastAsia"/>
          <w:b/>
          <w:bCs/>
          <w:sz w:val="24"/>
          <w:lang w:val="en-US" w:eastAsia="zh-CN"/>
        </w:rPr>
      </w:pPr>
    </w:p>
    <w:p w14:paraId="2A154691">
      <w:pPr>
        <w:rPr>
          <w:rFonts w:hint="eastAsia"/>
          <w:b/>
          <w:bCs/>
          <w:sz w:val="24"/>
          <w:lang w:val="en-US" w:eastAsia="zh-CN"/>
        </w:rPr>
      </w:pPr>
      <w:r>
        <w:rPr>
          <w:rFonts w:hint="eastAsia"/>
          <w:b/>
          <w:bCs/>
          <w:sz w:val="24"/>
          <w:lang w:val="en-US" w:eastAsia="zh-CN"/>
        </w:rPr>
        <w:br w:type="page"/>
      </w:r>
    </w:p>
    <w:p w14:paraId="165EED1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jc w:val="center"/>
        <w:textAlignment w:val="auto"/>
        <w:rPr>
          <w:rFonts w:hint="eastAsia" w:eastAsia="宋体"/>
          <w:b/>
          <w:bCs/>
          <w:sz w:val="24"/>
          <w:lang w:val="en-US" w:eastAsia="zh-CN"/>
        </w:rPr>
      </w:pPr>
      <w:r>
        <w:rPr>
          <w:rFonts w:hint="eastAsia"/>
          <w:b/>
          <w:bCs/>
          <w:sz w:val="24"/>
          <w:lang w:val="en-US" w:eastAsia="zh-CN"/>
        </w:rPr>
        <w:t>需求书</w:t>
      </w:r>
    </w:p>
    <w:p w14:paraId="3553758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jc w:val="left"/>
        <w:textAlignment w:val="auto"/>
        <w:rPr>
          <w:rFonts w:hint="eastAsia"/>
          <w:b/>
          <w:bCs/>
          <w:sz w:val="24"/>
        </w:rPr>
      </w:pPr>
      <w:r>
        <w:rPr>
          <w:rFonts w:hint="eastAsia"/>
          <w:b/>
          <w:bCs/>
          <w:sz w:val="24"/>
        </w:rPr>
        <w:t>（一）服务内容</w:t>
      </w:r>
    </w:p>
    <w:p w14:paraId="2542B44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sz w:val="24"/>
        </w:rPr>
      </w:pPr>
      <w:r>
        <w:rPr>
          <w:rFonts w:hint="eastAsia"/>
          <w:sz w:val="24"/>
        </w:rPr>
        <w:t>1．做好中心妇产南开院区整体医院的安全保障工作。</w:t>
      </w:r>
    </w:p>
    <w:p w14:paraId="4808E79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sz w:val="24"/>
        </w:rPr>
      </w:pPr>
      <w:r>
        <w:rPr>
          <w:rFonts w:hint="eastAsia"/>
          <w:sz w:val="24"/>
        </w:rPr>
        <w:t>2、负责医院门诊、急诊、住院部区域的安检工作。</w:t>
      </w:r>
    </w:p>
    <w:p w14:paraId="39DBBAE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sz w:val="24"/>
        </w:rPr>
      </w:pPr>
      <w:r>
        <w:rPr>
          <w:rFonts w:hint="eastAsia"/>
          <w:sz w:val="24"/>
        </w:rPr>
        <w:t>3、做好医院内部的巡逻、巡视与秩序维护和应急处突，配合医院及时处理各类医患纠纷。</w:t>
      </w:r>
    </w:p>
    <w:p w14:paraId="626BBA4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sz w:val="24"/>
        </w:rPr>
      </w:pPr>
      <w:r>
        <w:rPr>
          <w:rFonts w:hint="eastAsia"/>
          <w:sz w:val="24"/>
        </w:rPr>
        <w:t>4、做好医院防火、防盗、防事故、防爆炸、防治安事件、防自然灾害等内容并做出应急预案处理。</w:t>
      </w:r>
    </w:p>
    <w:p w14:paraId="5F997A7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sz w:val="24"/>
        </w:rPr>
      </w:pPr>
      <w:r>
        <w:rPr>
          <w:rFonts w:hint="eastAsia"/>
          <w:sz w:val="24"/>
        </w:rPr>
        <w:t>5、做好医院内部突发事件的应急消防、救援处置和突发事件的抢险任务。</w:t>
      </w:r>
    </w:p>
    <w:p w14:paraId="6D293D4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sz w:val="24"/>
        </w:rPr>
      </w:pPr>
      <w:r>
        <w:rPr>
          <w:rFonts w:hint="eastAsia"/>
          <w:sz w:val="24"/>
        </w:rPr>
        <w:t>6、做好医院重大活动、会议的安全保障工作。</w:t>
      </w:r>
    </w:p>
    <w:p w14:paraId="60E9BC0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sz w:val="24"/>
        </w:rPr>
      </w:pPr>
      <w:r>
        <w:rPr>
          <w:rFonts w:hint="eastAsia"/>
          <w:sz w:val="24"/>
        </w:rPr>
        <w:t>7、做好消防控制室值班、跑点、处置与消防设备有关的流程、程序相关事项。</w:t>
      </w:r>
    </w:p>
    <w:p w14:paraId="6D79AF6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sz w:val="24"/>
        </w:rPr>
      </w:pPr>
      <w:r>
        <w:rPr>
          <w:rFonts w:hint="eastAsia"/>
          <w:sz w:val="24"/>
        </w:rPr>
        <w:t>8、服从医院保卫处的工作安排、指导和要求，接受监督检查。</w:t>
      </w:r>
    </w:p>
    <w:p w14:paraId="68E0731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jc w:val="left"/>
        <w:textAlignment w:val="auto"/>
        <w:rPr>
          <w:rFonts w:hint="eastAsia"/>
          <w:b/>
          <w:bCs/>
          <w:sz w:val="24"/>
          <w:lang w:val="en-US" w:eastAsia="zh-CN"/>
        </w:rPr>
      </w:pPr>
      <w:r>
        <w:rPr>
          <w:rFonts w:hint="eastAsia"/>
          <w:b/>
          <w:bCs/>
          <w:sz w:val="24"/>
          <w:lang w:eastAsia="zh-CN"/>
        </w:rPr>
        <w:t>（</w:t>
      </w:r>
      <w:r>
        <w:rPr>
          <w:rFonts w:hint="eastAsia"/>
          <w:b/>
          <w:bCs/>
          <w:sz w:val="24"/>
          <w:lang w:val="en-US" w:eastAsia="zh-CN"/>
        </w:rPr>
        <w:t>二）基本要求</w:t>
      </w:r>
    </w:p>
    <w:p w14:paraId="68112B9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sz w:val="24"/>
        </w:rPr>
      </w:pPr>
      <w:r>
        <w:rPr>
          <w:rFonts w:hint="eastAsia"/>
          <w:sz w:val="24"/>
        </w:rPr>
        <w:t>中标</w:t>
      </w:r>
      <w:r>
        <w:rPr>
          <w:rFonts w:hint="eastAsia"/>
          <w:sz w:val="24"/>
          <w:lang w:val="en-US" w:eastAsia="zh-CN"/>
        </w:rPr>
        <w:t>供应商</w:t>
      </w:r>
      <w:r>
        <w:rPr>
          <w:rFonts w:hint="eastAsia"/>
          <w:sz w:val="24"/>
        </w:rPr>
        <w:t>需按招标人要求提供保安人员名单，用于开展相应工作。保安人员工作时长应符合《劳动法》要求，不得随意延长保安人员工作时长。并合理规划各区人员排布，保证各项安全保安工作落实到位。</w:t>
      </w:r>
    </w:p>
    <w:p w14:paraId="11BBA7F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sz w:val="24"/>
        </w:rPr>
      </w:pPr>
      <w:r>
        <w:rPr>
          <w:rFonts w:hint="eastAsia"/>
          <w:sz w:val="24"/>
        </w:rPr>
        <w:t>1.中标单位派遣的保安员必须服从医院保卫科管理及调动，保卫科和保安公司共同负责安排和管理保安员。</w:t>
      </w:r>
    </w:p>
    <w:p w14:paraId="2678525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rPr>
      </w:pPr>
      <w:r>
        <w:rPr>
          <w:rFonts w:hint="eastAsia"/>
          <w:color w:val="auto"/>
          <w:sz w:val="24"/>
        </w:rPr>
        <w:t>2.中标单位派遣的保安员必须服从管理，听从指挥；遵纪守法，文明执勤；团结互助，有警快出；着装整洁，精神饱满；努力打击犯罪，敢于见义勇为。</w:t>
      </w:r>
    </w:p>
    <w:p w14:paraId="6F1D39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rPr>
      </w:pPr>
      <w:r>
        <w:rPr>
          <w:rFonts w:hint="eastAsia"/>
          <w:color w:val="auto"/>
          <w:sz w:val="24"/>
        </w:rPr>
        <w:t>3.中标单位派遣的保安员要自觉学习、执行医院各项安全管理制度，不得滥用职权，不得在非正当防卫的情况下打骂他人，严禁工作期间或上班前饮酒。</w:t>
      </w:r>
    </w:p>
    <w:p w14:paraId="222CA34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rPr>
      </w:pPr>
      <w:r>
        <w:rPr>
          <w:rFonts w:hint="eastAsia"/>
          <w:color w:val="auto"/>
          <w:sz w:val="24"/>
        </w:rPr>
        <w:t>4.中标单位派遣的保安员必须按时出勤，不得迟到早退，不得擅自调岗、睡岗、脱岗、误岗、空岗。严格执行请销假制度，努力克服因私请假。保安请假应提前一天申请。</w:t>
      </w:r>
    </w:p>
    <w:p w14:paraId="5DEB7F0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rPr>
      </w:pPr>
      <w:r>
        <w:rPr>
          <w:rFonts w:hint="eastAsia"/>
          <w:color w:val="auto"/>
          <w:sz w:val="24"/>
        </w:rPr>
        <w:t>5.中标单位派遣的保安员要注意维护医院声誉，爱护和维护医院公共设施，以主人翁的姿态参与医院安全管理，全力为全院医务工作者和患者提供热情服务。</w:t>
      </w:r>
    </w:p>
    <w:p w14:paraId="5345F2D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rPr>
      </w:pPr>
      <w:r>
        <w:rPr>
          <w:rFonts w:hint="eastAsia"/>
          <w:color w:val="auto"/>
          <w:sz w:val="24"/>
          <w:lang w:val="en-US" w:eastAsia="zh-CN"/>
        </w:rPr>
        <w:t>6</w:t>
      </w:r>
      <w:r>
        <w:rPr>
          <w:rFonts w:hint="eastAsia"/>
          <w:color w:val="auto"/>
          <w:sz w:val="24"/>
        </w:rPr>
        <w:t>.中标单位派遣的保安人员在医院期间的伤、残、死亡都由中标单位负责。</w:t>
      </w:r>
    </w:p>
    <w:p w14:paraId="732E13F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rPr>
      </w:pPr>
      <w:r>
        <w:rPr>
          <w:rFonts w:hint="eastAsia"/>
          <w:color w:val="auto"/>
          <w:sz w:val="24"/>
          <w:lang w:val="en-US" w:eastAsia="zh-CN"/>
        </w:rPr>
        <w:t>7</w:t>
      </w:r>
      <w:r>
        <w:rPr>
          <w:rFonts w:hint="eastAsia"/>
          <w:color w:val="auto"/>
          <w:sz w:val="24"/>
        </w:rPr>
        <w:t>.监控室肩负着治安、消防监控的职责。</w:t>
      </w:r>
    </w:p>
    <w:p w14:paraId="7C3395F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rPr>
      </w:pPr>
      <w:r>
        <w:rPr>
          <w:rFonts w:hint="eastAsia"/>
          <w:color w:val="auto"/>
          <w:sz w:val="24"/>
          <w:lang w:val="en-US" w:eastAsia="zh-CN"/>
        </w:rPr>
        <w:t>8</w:t>
      </w:r>
      <w:r>
        <w:rPr>
          <w:rFonts w:hint="eastAsia"/>
          <w:color w:val="auto"/>
          <w:sz w:val="24"/>
        </w:rPr>
        <w:t>.中标单位派遣人员中须含驻院保安项目负责人一名。</w:t>
      </w:r>
    </w:p>
    <w:p w14:paraId="5535821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rPr>
      </w:pPr>
      <w:r>
        <w:rPr>
          <w:rFonts w:hint="eastAsia"/>
          <w:color w:val="auto"/>
          <w:sz w:val="24"/>
          <w:lang w:val="en-US" w:eastAsia="zh-CN"/>
        </w:rPr>
        <w:t>9</w:t>
      </w:r>
      <w:r>
        <w:rPr>
          <w:rFonts w:hint="eastAsia"/>
          <w:color w:val="auto"/>
          <w:sz w:val="24"/>
        </w:rPr>
        <w:t>.中标单位应配备提供齐全的警用器具（</w:t>
      </w:r>
      <w:r>
        <w:rPr>
          <w:rFonts w:hint="eastAsia"/>
          <w:color w:val="auto"/>
          <w:sz w:val="24"/>
          <w:lang w:val="en-US" w:eastAsia="zh-CN"/>
        </w:rPr>
        <w:t>橡胶</w:t>
      </w:r>
      <w:r>
        <w:rPr>
          <w:rFonts w:hint="eastAsia"/>
          <w:color w:val="auto"/>
          <w:sz w:val="24"/>
        </w:rPr>
        <w:t>警棍、</w:t>
      </w:r>
      <w:r>
        <w:rPr>
          <w:rFonts w:hint="eastAsia"/>
          <w:color w:val="auto"/>
          <w:sz w:val="24"/>
          <w:lang w:val="en-US" w:eastAsia="zh-CN"/>
        </w:rPr>
        <w:t>防护</w:t>
      </w:r>
      <w:r>
        <w:rPr>
          <w:rFonts w:hint="eastAsia"/>
          <w:color w:val="auto"/>
          <w:sz w:val="24"/>
        </w:rPr>
        <w:t>盾牌、</w:t>
      </w:r>
      <w:r>
        <w:rPr>
          <w:rFonts w:hint="eastAsia"/>
          <w:color w:val="auto"/>
          <w:sz w:val="24"/>
          <w:lang w:val="en-US" w:eastAsia="zh-CN"/>
        </w:rPr>
        <w:t>安全钢叉、</w:t>
      </w:r>
      <w:r>
        <w:rPr>
          <w:rFonts w:hint="eastAsia"/>
          <w:color w:val="auto"/>
          <w:sz w:val="24"/>
        </w:rPr>
        <w:t>对讲机、</w:t>
      </w:r>
      <w:r>
        <w:rPr>
          <w:rFonts w:hint="eastAsia"/>
          <w:color w:val="auto"/>
          <w:sz w:val="24"/>
          <w:lang w:val="en-US" w:eastAsia="zh-CN"/>
        </w:rPr>
        <w:t>执法</w:t>
      </w:r>
      <w:r>
        <w:rPr>
          <w:rFonts w:hint="eastAsia"/>
          <w:color w:val="auto"/>
          <w:sz w:val="24"/>
        </w:rPr>
        <w:t>记录仪、</w:t>
      </w:r>
      <w:r>
        <w:rPr>
          <w:rFonts w:hint="eastAsia"/>
          <w:color w:val="auto"/>
          <w:sz w:val="24"/>
          <w:lang w:val="en-US" w:eastAsia="zh-CN"/>
        </w:rPr>
        <w:t>强光电筒、防暴</w:t>
      </w:r>
      <w:r>
        <w:rPr>
          <w:rFonts w:hint="eastAsia"/>
          <w:color w:val="auto"/>
          <w:sz w:val="24"/>
        </w:rPr>
        <w:t>头盔、腰带、</w:t>
      </w:r>
      <w:r>
        <w:rPr>
          <w:rFonts w:hint="eastAsia"/>
          <w:color w:val="auto"/>
          <w:sz w:val="24"/>
          <w:lang w:val="en-US" w:eastAsia="zh-CN"/>
        </w:rPr>
        <w:t>统一制式</w:t>
      </w:r>
      <w:r>
        <w:rPr>
          <w:rFonts w:hint="eastAsia"/>
          <w:color w:val="auto"/>
          <w:sz w:val="24"/>
        </w:rPr>
        <w:t>服装</w:t>
      </w:r>
      <w:r>
        <w:rPr>
          <w:rFonts w:hint="eastAsia"/>
          <w:color w:val="auto"/>
          <w:sz w:val="24"/>
          <w:lang w:eastAsia="zh-CN"/>
        </w:rPr>
        <w:t>、</w:t>
      </w:r>
      <w:r>
        <w:rPr>
          <w:rFonts w:hint="eastAsia"/>
          <w:color w:val="auto"/>
          <w:sz w:val="24"/>
          <w:lang w:val="en-US" w:eastAsia="zh-CN"/>
        </w:rPr>
        <w:t>防刺背心、防割手套、电磁抛网器</w:t>
      </w:r>
      <w:r>
        <w:rPr>
          <w:rFonts w:hint="eastAsia"/>
          <w:color w:val="auto"/>
          <w:sz w:val="24"/>
        </w:rPr>
        <w:t>等），并整理有关详细的</w:t>
      </w:r>
      <w:r>
        <w:rPr>
          <w:rFonts w:hint="eastAsia"/>
          <w:color w:val="auto"/>
          <w:sz w:val="24"/>
          <w:lang w:val="en-US" w:eastAsia="zh-CN"/>
        </w:rPr>
        <w:t>台账、</w:t>
      </w:r>
      <w:r>
        <w:rPr>
          <w:rFonts w:hint="eastAsia"/>
          <w:color w:val="auto"/>
          <w:sz w:val="24"/>
        </w:rPr>
        <w:t>影像资料</w:t>
      </w:r>
      <w:r>
        <w:rPr>
          <w:rFonts w:hint="eastAsia"/>
          <w:color w:val="auto"/>
          <w:sz w:val="24"/>
          <w:lang w:eastAsia="zh-CN"/>
        </w:rPr>
        <w:t>，</w:t>
      </w:r>
      <w:r>
        <w:rPr>
          <w:rFonts w:hint="eastAsia"/>
          <w:color w:val="auto"/>
          <w:sz w:val="24"/>
        </w:rPr>
        <w:t>并保存记录。</w:t>
      </w:r>
    </w:p>
    <w:p w14:paraId="0374ECD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rPr>
      </w:pPr>
      <w:r>
        <w:rPr>
          <w:rFonts w:hint="eastAsia"/>
          <w:color w:val="auto"/>
          <w:sz w:val="24"/>
        </w:rPr>
        <w:t>1</w:t>
      </w:r>
      <w:r>
        <w:rPr>
          <w:rFonts w:hint="eastAsia"/>
          <w:color w:val="auto"/>
          <w:sz w:val="24"/>
          <w:lang w:val="en-US" w:eastAsia="zh-CN"/>
        </w:rPr>
        <w:t>0</w:t>
      </w:r>
      <w:r>
        <w:rPr>
          <w:rFonts w:hint="eastAsia"/>
          <w:color w:val="auto"/>
          <w:sz w:val="24"/>
        </w:rPr>
        <w:t>.中标单位负责保安队员应急演练的所有物资、设备。</w:t>
      </w:r>
    </w:p>
    <w:p w14:paraId="55CB79C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11.招标单位提供微型消防站治安反恐的设备，中标单位在使用过程中保持设备完好负责损坏设备服装的更新。</w:t>
      </w:r>
    </w:p>
    <w:p w14:paraId="418D576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default"/>
          <w:color w:val="auto"/>
          <w:sz w:val="24"/>
          <w:lang w:val="en-US" w:eastAsia="zh-CN"/>
        </w:rPr>
      </w:pPr>
      <w:r>
        <w:rPr>
          <w:rFonts w:hint="eastAsia"/>
          <w:color w:val="auto"/>
          <w:sz w:val="24"/>
          <w:lang w:val="en-US" w:eastAsia="zh-CN"/>
        </w:rPr>
        <w:t>12.中标单位负责提供巡逻车及反恐要求的防冲撞设备。</w:t>
      </w:r>
    </w:p>
    <w:p w14:paraId="2AD10960">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jc w:val="left"/>
        <w:textAlignment w:val="auto"/>
        <w:rPr>
          <w:rStyle w:val="6"/>
          <w:rFonts w:ascii="宋体" w:hAnsi="宋体" w:eastAsia="宋体" w:cs="宋体"/>
          <w:bCs w:val="0"/>
          <w:color w:val="auto"/>
        </w:rPr>
      </w:pPr>
      <w:r>
        <w:rPr>
          <w:rStyle w:val="6"/>
          <w:rFonts w:hint="eastAsia" w:ascii="宋体" w:hAnsi="宋体" w:eastAsia="宋体" w:cs="宋体"/>
          <w:bCs w:val="0"/>
          <w:color w:val="auto"/>
        </w:rPr>
        <w:t>（</w:t>
      </w:r>
      <w:r>
        <w:rPr>
          <w:rStyle w:val="6"/>
          <w:rFonts w:hint="eastAsia" w:cs="宋体"/>
          <w:bCs w:val="0"/>
          <w:color w:val="auto"/>
          <w:lang w:val="en-US" w:eastAsia="zh-CN"/>
        </w:rPr>
        <w:t>三</w:t>
      </w:r>
      <w:r>
        <w:rPr>
          <w:rStyle w:val="6"/>
          <w:rFonts w:hint="eastAsia" w:ascii="宋体" w:hAnsi="宋体" w:eastAsia="宋体" w:cs="宋体"/>
          <w:bCs w:val="0"/>
          <w:color w:val="auto"/>
        </w:rPr>
        <w:t>）保安人员工作职责</w:t>
      </w:r>
    </w:p>
    <w:p w14:paraId="4D3ADD8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1、总体保安岗位职责：</w:t>
      </w:r>
    </w:p>
    <w:p w14:paraId="48C47B8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1.1、保安员肩负着医院防火、防盗、防破坏、防自然灾害等重任。应时刻保持高度的警惕，自觉遵守国家法律和医院的执勤，恪尽职守。</w:t>
      </w:r>
    </w:p>
    <w:p w14:paraId="1831FAA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1.2、上岗执勤时，必须着装整齐，仪表庄重，文明执勤，通讯设备确保畅通。</w:t>
      </w:r>
    </w:p>
    <w:p w14:paraId="5A178A1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1.3、服从领导、听从指挥、团结同事、互帮互助，完成各项工作任务。</w:t>
      </w:r>
    </w:p>
    <w:p w14:paraId="7DD91F1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1.4、熟悉掌握医院各科室的分布状况与治安情况。对医院的环境、道路、电器设备和消防设施的位置、使用、检查等情况，要做到心中有数。</w:t>
      </w:r>
    </w:p>
    <w:p w14:paraId="5083B9D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1.5、严格执行值班登记制度。值班登记由当班人员负责记录。主要记载上级指示、交办的事项及值班期间发生和处理的问题，记录必须清晰、准确，不得随意涂改，由值班全体人员签字，并妥善保管。</w:t>
      </w:r>
    </w:p>
    <w:p w14:paraId="7A26487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1.6、严格遵守交接班制度，按规定的时间交接班。交班人员应告知本班发生的情况；未处理到或未办理交接班手续，当班者不能离开。</w:t>
      </w:r>
    </w:p>
    <w:p w14:paraId="4E3BA60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1.7、严格执行门卫制度，必要时对出入的人员、车辆及其携带或装运的物品进行查验，防止医院财物流失及易燃易爆等违禁物品流入。对拒绝检查的，应向上级领导汇报或交公安机关处理。</w:t>
      </w:r>
    </w:p>
    <w:p w14:paraId="476F319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1.8、严格执行巡逻制度。保安人员应流动巡视，加强对医院门急诊区域及各重点部位的安全保卫及巡查。白天保证巡逻岗位人员在医院各科和院内巡查，维护正常医疗工作秩序；夜间坚持每两小时对全院各处进行安全巡查，提醒病人或家属保管好钱物和手机等贵重物品，发现隐患及可疑人员及时处理、汇报，做好巡查记录，并由科室值班人员签字证明。</w:t>
      </w:r>
    </w:p>
    <w:p w14:paraId="60E8824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1.9、在巡逻过程中，发现可疑情况应认真观察，严密监视。视情况采取守候、跟随等方法，将其控制在视线之内。必要时对可疑人员进行询问。遇正在发生的不法侵害行为，应采取相应措施予以制止；遇己经发生的不法侵害案件或治安事件，应采取相应措施保护现场。同时，及时向上级领导报告。</w:t>
      </w:r>
    </w:p>
    <w:p w14:paraId="13F71D4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1.10、检查、发现、报告并及时消除各种安全隐患。防止火灾、爆炸等事故或抢劫、盗窃等不法侵害发生。遇火灾、爆炸等公共安全突发事件，应及时疏导人流，控制事态发展并做好现场保护。</w:t>
      </w:r>
    </w:p>
    <w:p w14:paraId="70A3F32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1.11、保障医院内人流、物流秩序稳定。疏导出入人员，维护医院出入的正常秩序。</w:t>
      </w:r>
    </w:p>
    <w:p w14:paraId="4FF7A65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1.12、加强各类技能、制度的学习。认真学习消防、反恐、防暴、治安、交通等法律法规及知识，做到遵守法律及院规院纪。懂得利用安防监控系统、消防系统、巡更系统等技防设施，开展日常安全保卫工作努力提高自身安全保卫技能和素养。</w:t>
      </w:r>
    </w:p>
    <w:p w14:paraId="598F89D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1.13、严格落实保卫处制定的各项规章要求。</w:t>
      </w:r>
    </w:p>
    <w:p w14:paraId="7C37C31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2、安检员岗位职责</w:t>
      </w:r>
    </w:p>
    <w:p w14:paraId="1C56E94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2.1、负责引导和帮助来院人员进行安检工作，引导人员进入安检门进行安检。</w:t>
      </w:r>
    </w:p>
    <w:p w14:paraId="63D6D9A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2.2、来院人员携带箱包等容器物品应对来院人员进行开箱安检，安检无异常方可进入。</w:t>
      </w:r>
    </w:p>
    <w:p w14:paraId="672AD64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2.3、来院人员携带液体应用液体检测装置进行检测。</w:t>
      </w:r>
    </w:p>
    <w:p w14:paraId="4147C6A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2.4、遇特殊群体，包括残障人士、孕妇、新生儿等用避免使用设备。</w:t>
      </w:r>
    </w:p>
    <w:p w14:paraId="4684882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2.5、安检发现违禁物品应礼貌提示来院人员禁止携带违禁物品入内，可暂存在保安室。如发现枪支、管制刀具等危险品应立即报告上级部门和公安机关。</w:t>
      </w:r>
    </w:p>
    <w:p w14:paraId="36EADD3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2.6、如遇不配合安检或强行闯卡人员应予以拦截，事件扩大及时呼叫支援并报告上级部门和公安机关。</w:t>
      </w:r>
    </w:p>
    <w:p w14:paraId="4746C70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3、巡逻应急保安岗位职责：</w:t>
      </w:r>
    </w:p>
    <w:p w14:paraId="4D158E8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3.1、应按照要求，佩戴防护设施及记录仪，持防暴警用器械及电子巡更设备，进行巡逻。夜间巡逻，应持巡逻灯。</w:t>
      </w:r>
    </w:p>
    <w:p w14:paraId="032F03B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3.2、巡视期间要向医务人员及时了解诊区情况，发现危险隐患及时介入。</w:t>
      </w:r>
    </w:p>
    <w:p w14:paraId="4AFCD84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3.3、熟悉医院内的地形、地物及消防设施、安防设备的分布和使用知识，服从保安队长及保卫处领导的指挥调度，接到指令应立即到位或撤离。</w:t>
      </w:r>
    </w:p>
    <w:p w14:paraId="186BE8D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3.4、根据巡更点位的分布要求按时巡逻，妥善处理发现的问题，遇紧急事件即刻报告保卫科及公司相关负责人，并呼叫队长汇报请求支援。</w:t>
      </w:r>
    </w:p>
    <w:p w14:paraId="657840A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3.5、负责检查消防设施和火灾隐患，发现火险隐患，要立即报告上级并采取适当措施。</w:t>
      </w:r>
    </w:p>
    <w:p w14:paraId="5A62AA4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3.6、发现医托、散发小广告和可疑人员要立即控制并报告保卫处。</w:t>
      </w:r>
    </w:p>
    <w:p w14:paraId="2B9201A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3.7、检查巡逻区域内门窗及水电的安全情况。</w:t>
      </w:r>
    </w:p>
    <w:p w14:paraId="297B18D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3.8、巡视期间发现吸烟人员要及时制止。</w:t>
      </w:r>
    </w:p>
    <w:p w14:paraId="5EBC58B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3.9、制定每日白班、夜班巡逻记录表，对院内巡逻检查的各项巡逻排查工作进行详细记录。</w:t>
      </w:r>
    </w:p>
    <w:p w14:paraId="28B8956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3.10、将巡查情况及处理方法及时记录并向保卫科汇报。</w:t>
      </w:r>
    </w:p>
    <w:p w14:paraId="0F9ECC5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4、急诊保安岗位职责</w:t>
      </w:r>
    </w:p>
    <w:p w14:paraId="2C50B61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4.1、负责急诊区域岗位值守及安全隐患巡视排查工作。</w:t>
      </w:r>
    </w:p>
    <w:p w14:paraId="2DE4768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4.2、协助应急队员共同处置各类突发应急事件。</w:t>
      </w:r>
    </w:p>
    <w:p w14:paraId="4D24515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4.3、对影响就诊秩序的人员进行制止，维持急诊治安秩序，消除隐患于萌芽状态，防患于未然。做好安全防范工作，维护正常诊疗秩序。</w:t>
      </w:r>
    </w:p>
    <w:p w14:paraId="02E17D5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4.4、及时发现安全隐患问题并妥善处置，发现盲流及外来人员占用候诊椅，长期滞留医院人员要及时清理。</w:t>
      </w:r>
    </w:p>
    <w:p w14:paraId="311EA35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4.5、积极配合相关职能部门处置所发生的各类纠纷案件，不得推诿、拖延。</w:t>
      </w:r>
    </w:p>
    <w:p w14:paraId="589B9F3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 xml:space="preserve">4.6、若遇醉酒患者神志不清或处于兴奋、躁动不安状态就诊时，应密切关注、监督、随诊盯防。保护医务人员人身安全，维护正常诊疗秩序。  </w:t>
      </w:r>
    </w:p>
    <w:p w14:paraId="404F6BC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4.7、负责急诊入口安检工作。</w:t>
      </w:r>
    </w:p>
    <w:p w14:paraId="1D4979F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5、消防控制室值班人员职责</w:t>
      </w:r>
    </w:p>
    <w:p w14:paraId="170F0F9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5.1、遵守控制室的各项规章制度。</w:t>
      </w:r>
    </w:p>
    <w:p w14:paraId="56B9A97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5.2、熟悉和掌握本系统的工作原理和操作规程，熟悉各种按键的功能，能够熟练操作。</w:t>
      </w:r>
    </w:p>
    <w:p w14:paraId="2BCE2A7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5.3、应当在岗在位，认真记录控制器日运行情况，每日检查火灾报警控制器的自检、消音、复位功能以及主备电源切换功能，消防联动控制器的运行状况，并认真填写《消防控制室值班记录》等相关记录。</w:t>
      </w:r>
    </w:p>
    <w:p w14:paraId="402AE6F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5.4、及时发现和处理设备故障，并填写《建筑消防设施故障处理记录》。</w:t>
      </w:r>
    </w:p>
    <w:p w14:paraId="71CF171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5.5、掌握和了解消防设施的运行、误报警、故障等有关情况。</w:t>
      </w:r>
    </w:p>
    <w:p w14:paraId="088C3F8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5.6、熟练掌握《消防控制室火灾事故紧急处理程序》，火灾情况下能够按照程序开展灭火救援工作。</w:t>
      </w:r>
    </w:p>
    <w:p w14:paraId="452B451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6、医院应急处突职责：</w:t>
      </w:r>
    </w:p>
    <w:p w14:paraId="200A22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6.1、熟知医院应急处突预案，结合预案做好人员部署，定岗定责，每两天至少开展一次治安反恐训练和消防训练，每月至少开展一次治安反恐应急及消防应急演练并做好详细记录，自查隐患问题，制定成册，上交保卫处。</w:t>
      </w:r>
    </w:p>
    <w:p w14:paraId="537507F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6.2、高度重视医患纠纷事件，时刻保证医护人员的人身跟财产安全，针对医患纠纷事件有明确的应急预案及应急处理流程。</w:t>
      </w:r>
    </w:p>
    <w:p w14:paraId="494B5D1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6.3、保安队员应保持高度戒备状态，每天24小时保证通讯联络畅通，报警电话值班室应保证24小时有人接听，询问清楚报警地点，事件性质，第一时间上报保卫科，并协助应急队员共同处置医院内各类警情事件，接到警情到达现场时间不超过3分钟。</w:t>
      </w:r>
    </w:p>
    <w:p w14:paraId="40FCD7A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6.4、治安反恐警情，三级警情应佩戴单兵警用装备；二级一级警情额外携带警用盾牌、警用腰叉、脚叉等反恐装备。</w:t>
      </w:r>
    </w:p>
    <w:p w14:paraId="26F8D22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6.5、消防警情，三级警情应跑到报警烟感点位排查隐患，二级一级警情应有2名保安穿着消防服出警到场处置。</w:t>
      </w:r>
    </w:p>
    <w:p w14:paraId="09EDF93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6.6、当院内发生盗窃、抢劫等治安事件后，保安应配合应急队员第一时间持械赶赴现场处置，并承担现场保护工作任务，负责配合应急队员控制、看管涉案嫌疑人员。</w:t>
      </w:r>
    </w:p>
    <w:p w14:paraId="5F0BDE8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6.7、针对院内出现的医闹或伤医违法案件，保安配合应急队员第一时间赶往现场采取措施制止涉医违法案件的发生，必要时应采取强制措施，强行对涉案嫌疑人员进行控制，避免事态恶化。</w:t>
      </w:r>
    </w:p>
    <w:p w14:paraId="42A2765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6.8、承担消防初期火情扑灭任务，发现火情配合应急队员迅速到达现场进行扑救。配合医务人员做好人员疏散工作。</w:t>
      </w:r>
    </w:p>
    <w:p w14:paraId="2719711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6.9、院内发生群体性事件时，应持械维持现场秩序，做好患者解释工作，防止事态扩大及恶化，避免发生舆情事件。</w:t>
      </w:r>
    </w:p>
    <w:p w14:paraId="6906A8D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6.10、配合做好医院重大活动期间的安全保卫工作。</w:t>
      </w:r>
    </w:p>
    <w:p w14:paraId="649C6BA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（四）保安人员通用要求</w:t>
      </w:r>
    </w:p>
    <w:p w14:paraId="71255A0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1、年龄18-55岁，50周岁以下人员不得少于20%，男性身高170cm以上，女性身高160cm以上，容貌端正，无不良嗜好，无犯罪记录。</w:t>
      </w:r>
    </w:p>
    <w:p w14:paraId="552F7AC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2、身体健康，责任心强，思想态度端正。</w:t>
      </w:r>
    </w:p>
    <w:p w14:paraId="226D245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3、有一定的协调解决事件能力，有亲和力及安保服务意识，有一定语言表达能力和安全保卫知识。</w:t>
      </w:r>
    </w:p>
    <w:p w14:paraId="25BA05E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4、品德端正，自觉遵守法律法规和院规院纪。</w:t>
      </w:r>
    </w:p>
    <w:p w14:paraId="276C75F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5、有退伍军人、党员及相关从业资质和经验者优先。</w:t>
      </w:r>
    </w:p>
    <w:p w14:paraId="004A557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（五）其他要求</w:t>
      </w:r>
    </w:p>
    <w:p w14:paraId="4AA7DA2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1.投标人需具备完善科学的管理规章制度、安全检查制度、人员招聘管理制度、奖惩制度、考勤制度、请示报告制度等。</w:t>
      </w:r>
    </w:p>
    <w:p w14:paraId="02488E0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2.投标人应提供针对各类人员的培训、演练方案，两天进行一次演练、培训，消防、治安交替进行，每次演练培训之后须有签到、总结记录和现场照片，打印纸质版存档。</w:t>
      </w:r>
    </w:p>
    <w:p w14:paraId="1C5FF62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olor w:val="auto"/>
          <w:sz w:val="24"/>
          <w:lang w:val="en-US" w:eastAsia="zh-CN"/>
        </w:rPr>
      </w:pPr>
      <w:r>
        <w:rPr>
          <w:rFonts w:hint="eastAsia"/>
          <w:color w:val="auto"/>
          <w:sz w:val="24"/>
          <w:lang w:val="en-US" w:eastAsia="zh-CN"/>
        </w:rPr>
        <w:t>3.投标人应提供有针对性的应急预案。</w:t>
      </w:r>
    </w:p>
    <w:p w14:paraId="37C9FF5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cs="Times New Roman"/>
          <w:b/>
          <w:sz w:val="24"/>
          <w:szCs w:val="24"/>
        </w:rPr>
      </w:pPr>
      <w:r>
        <w:rPr>
          <w:rFonts w:hint="eastAsia" w:cs="Times New Roman"/>
          <w:b/>
          <w:sz w:val="24"/>
          <w:szCs w:val="24"/>
          <w:lang w:val="en-US" w:eastAsia="zh-CN"/>
        </w:rPr>
        <w:t>四</w:t>
      </w:r>
      <w:r>
        <w:rPr>
          <w:rFonts w:hint="eastAsia" w:ascii="Times New Roman" w:hAnsi="Times New Roman" w:cs="Times New Roman"/>
          <w:b/>
          <w:sz w:val="24"/>
          <w:szCs w:val="24"/>
        </w:rPr>
        <w:t>、应急服务要求</w:t>
      </w:r>
    </w:p>
    <w:p w14:paraId="30C11C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当出现不可预知紧急情况时</w:t>
      </w:r>
      <w:r>
        <w:rPr>
          <w:rFonts w:hint="eastAsia" w:ascii="Times New Roman" w:hAnsi="Times New Roman" w:cs="Times New Roman"/>
          <w:sz w:val="24"/>
          <w:szCs w:val="24"/>
        </w:rPr>
        <w:t>（例如停水停电、极端天气、群体事件、自然灾害等，可根据项目具体情况列举），</w:t>
      </w:r>
      <w:r>
        <w:rPr>
          <w:rFonts w:ascii="Times New Roman" w:hAnsi="Times New Roman" w:cs="Times New Roman"/>
          <w:sz w:val="24"/>
          <w:szCs w:val="24"/>
        </w:rPr>
        <w:t>保证服务正常运转的措施</w:t>
      </w:r>
      <w:r>
        <w:rPr>
          <w:rFonts w:hint="eastAsia" w:ascii="Times New Roman" w:hAnsi="Times New Roman" w:cs="Times New Roman"/>
          <w:sz w:val="24"/>
          <w:szCs w:val="24"/>
        </w:rPr>
        <w:t>，包括但不限于</w:t>
      </w:r>
      <w:r>
        <w:rPr>
          <w:rFonts w:ascii="Times New Roman" w:hAnsi="Times New Roman" w:cs="Times New Roman"/>
          <w:sz w:val="24"/>
          <w:szCs w:val="24"/>
        </w:rPr>
        <w:t>临时增配人员</w:t>
      </w:r>
      <w:r>
        <w:rPr>
          <w:rFonts w:hint="eastAsia" w:ascii="Times New Roman" w:hAnsi="Times New Roman" w:cs="Times New Roman"/>
          <w:sz w:val="24"/>
          <w:szCs w:val="24"/>
        </w:rPr>
        <w:t>、临时调集设备、现有人员岗位职责临时增加、与相关政府部门协调配合等。</w:t>
      </w:r>
    </w:p>
    <w:p w14:paraId="649332C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cs="Times New Roman"/>
          <w:b/>
          <w:sz w:val="24"/>
          <w:szCs w:val="24"/>
        </w:rPr>
      </w:pPr>
      <w:r>
        <w:rPr>
          <w:rFonts w:hint="eastAsia" w:cs="Times New Roman"/>
          <w:b/>
          <w:sz w:val="24"/>
          <w:szCs w:val="24"/>
          <w:lang w:val="en-US" w:eastAsia="zh-CN"/>
        </w:rPr>
        <w:t>五</w:t>
      </w:r>
      <w:r>
        <w:rPr>
          <w:rFonts w:hint="eastAsia" w:ascii="Times New Roman" w:hAnsi="Times New Roman" w:cs="Times New Roman"/>
          <w:b/>
          <w:sz w:val="24"/>
          <w:szCs w:val="24"/>
        </w:rPr>
        <w:t>、人员保密要求</w:t>
      </w:r>
    </w:p>
    <w:p w14:paraId="239EC9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sz w:val="24"/>
          <w:szCs w:val="24"/>
        </w:rPr>
      </w:pPr>
      <w:r>
        <w:rPr>
          <w:rFonts w:hint="eastAsia" w:ascii="Times New Roman" w:hAnsi="Times New Roman" w:cs="Times New Roman"/>
          <w:sz w:val="24"/>
          <w:szCs w:val="24"/>
        </w:rPr>
        <w:t>保证服务过程中有可能获取的保密信息不泄露的措施，包括但不限于制定保密制度、服务人员保密培训、重点岗位双人服务、泄密惩罚办法。</w:t>
      </w:r>
    </w:p>
    <w:p w14:paraId="0D8D36C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cs="Times New Roman"/>
          <w:b/>
          <w:sz w:val="24"/>
          <w:szCs w:val="24"/>
        </w:rPr>
      </w:pPr>
      <w:r>
        <w:rPr>
          <w:rFonts w:hint="eastAsia" w:cs="Times New Roman"/>
          <w:b/>
          <w:sz w:val="24"/>
          <w:szCs w:val="24"/>
          <w:lang w:val="en-US" w:eastAsia="zh-CN"/>
        </w:rPr>
        <w:t>六</w:t>
      </w:r>
      <w:r>
        <w:rPr>
          <w:rFonts w:hint="eastAsia" w:ascii="Times New Roman" w:hAnsi="Times New Roman" w:cs="Times New Roman"/>
          <w:b/>
          <w:sz w:val="24"/>
          <w:szCs w:val="24"/>
        </w:rPr>
        <w:t>、人员稳定性要求</w:t>
      </w:r>
    </w:p>
    <w:p w14:paraId="7517594B">
      <w:pPr>
        <w:spacing w:line="360" w:lineRule="auto"/>
        <w:ind w:firstLine="480" w:firstLineChars="200"/>
        <w:rPr>
          <w:rFonts w:hint="eastAsia" w:eastAsia="宋体"/>
          <w:sz w:val="24"/>
          <w:szCs w:val="24"/>
          <w:lang w:eastAsia="zh-CN"/>
        </w:rPr>
      </w:pPr>
      <w:r>
        <w:rPr>
          <w:rFonts w:hint="eastAsia"/>
          <w:sz w:val="24"/>
          <w:szCs w:val="24"/>
        </w:rPr>
        <w:t>在整个服务期内，人员更换率不得超过</w:t>
      </w:r>
      <w:r>
        <w:rPr>
          <w:rFonts w:hint="eastAsia"/>
          <w:sz w:val="24"/>
          <w:szCs w:val="24"/>
          <w:u w:val="single"/>
        </w:rPr>
        <w:t xml:space="preserve"> </w:t>
      </w:r>
      <w:r>
        <w:rPr>
          <w:rFonts w:hint="eastAsia"/>
          <w:sz w:val="24"/>
          <w:szCs w:val="24"/>
          <w:u w:val="single"/>
          <w:lang w:val="en-US" w:eastAsia="zh-CN"/>
        </w:rPr>
        <w:t>20</w:t>
      </w:r>
      <w:r>
        <w:rPr>
          <w:rFonts w:hint="eastAsia"/>
          <w:sz w:val="24"/>
          <w:szCs w:val="24"/>
          <w:u w:val="single"/>
        </w:rPr>
        <w:t xml:space="preserve">   </w:t>
      </w:r>
      <w:r>
        <w:rPr>
          <w:rFonts w:hint="eastAsia"/>
          <w:sz w:val="24"/>
          <w:szCs w:val="24"/>
        </w:rPr>
        <w:t>%，更换人员不得低于采购需求，且应经采购人同意。履约期间保安主管（项目负责人）原则上不得更换。</w:t>
      </w:r>
      <w:r>
        <w:rPr>
          <w:rFonts w:hint="eastAsia"/>
          <w:sz w:val="24"/>
          <w:szCs w:val="24"/>
          <w:lang w:eastAsia="zh-CN"/>
        </w:rPr>
        <w:t>如要跟换需提前一个月通知</w:t>
      </w:r>
      <w:r>
        <w:rPr>
          <w:rFonts w:hint="eastAsia"/>
          <w:sz w:val="24"/>
          <w:szCs w:val="24"/>
          <w:lang w:val="en-US" w:eastAsia="zh-CN"/>
        </w:rPr>
        <w:t>采购人</w:t>
      </w:r>
    </w:p>
    <w:p w14:paraId="6BBA4BC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cs="Times New Roman"/>
          <w:b/>
          <w:sz w:val="24"/>
          <w:szCs w:val="24"/>
        </w:rPr>
      </w:pPr>
      <w:r>
        <w:rPr>
          <w:rFonts w:hint="eastAsia" w:cs="Times New Roman"/>
          <w:b/>
          <w:sz w:val="24"/>
          <w:szCs w:val="24"/>
          <w:lang w:val="en-US" w:eastAsia="zh-CN"/>
        </w:rPr>
        <w:t>七</w:t>
      </w:r>
      <w:r>
        <w:rPr>
          <w:rFonts w:hint="eastAsia" w:ascii="Times New Roman" w:hAnsi="Times New Roman" w:cs="Times New Roman"/>
          <w:b/>
          <w:sz w:val="24"/>
          <w:szCs w:val="24"/>
        </w:rPr>
        <w:t>、进驻和接管要求</w:t>
      </w:r>
    </w:p>
    <w:p w14:paraId="176A82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sz w:val="24"/>
          <w:szCs w:val="24"/>
        </w:rPr>
      </w:pPr>
      <w:r>
        <w:rPr>
          <w:rFonts w:hint="eastAsia" w:ascii="Times New Roman" w:hAnsi="Times New Roman" w:cs="Times New Roman"/>
          <w:sz w:val="24"/>
          <w:szCs w:val="24"/>
        </w:rPr>
        <w:t>中标（成交）后，及时配齐所需人员、工具、设备等，在规定的时间内保证全体服务人员按时进场服务，如果为新任服务公司，则还需与前任公司进行交接，保留相关记录，做到服务平稳过渡，对采购人工作无不良影响。</w:t>
      </w:r>
    </w:p>
    <w:p w14:paraId="0B5462B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b/>
          <w:bCs/>
          <w:color w:val="auto"/>
          <w:sz w:val="24"/>
          <w:lang w:val="en-US" w:eastAsia="zh-CN"/>
        </w:rPr>
      </w:pPr>
      <w:r>
        <w:rPr>
          <w:rFonts w:hint="eastAsia"/>
          <w:b/>
          <w:bCs/>
          <w:color w:val="auto"/>
          <w:sz w:val="24"/>
          <w:lang w:val="en-US" w:eastAsia="zh-CN"/>
        </w:rPr>
        <w:t>八</w:t>
      </w:r>
      <w:r>
        <w:rPr>
          <w:rFonts w:hint="default"/>
          <w:b/>
          <w:bCs/>
          <w:color w:val="auto"/>
          <w:sz w:val="24"/>
          <w:lang w:val="en-US" w:eastAsia="zh-CN"/>
        </w:rPr>
        <w:t>、费用分割</w:t>
      </w:r>
    </w:p>
    <w:p w14:paraId="03911B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color w:val="auto"/>
          <w:sz w:val="24"/>
          <w:lang w:val="en-US" w:eastAsia="zh-CN"/>
        </w:rPr>
      </w:pPr>
      <w:r>
        <w:rPr>
          <w:rFonts w:hint="default"/>
          <w:color w:val="auto"/>
          <w:sz w:val="24"/>
          <w:lang w:val="en-US" w:eastAsia="zh-CN"/>
        </w:rPr>
        <w:t>服务人员的服装、</w:t>
      </w:r>
      <w:r>
        <w:rPr>
          <w:rFonts w:hint="eastAsia"/>
          <w:color w:val="auto"/>
          <w:sz w:val="24"/>
          <w:lang w:val="en-US" w:eastAsia="zh-CN"/>
        </w:rPr>
        <w:t>保安服务涉及的工具、器材、耗材等均由中标供应商承担。</w:t>
      </w:r>
    </w:p>
    <w:p w14:paraId="18FC43A7"/>
    <w:sectPr>
      <w:pgSz w:w="11906" w:h="16838"/>
      <w:pgMar w:top="1134" w:right="1080" w:bottom="1134"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B6B66"/>
    <w:rsid w:val="13141499"/>
    <w:rsid w:val="154716B1"/>
    <w:rsid w:val="17AC0FA9"/>
    <w:rsid w:val="21CE6CB6"/>
    <w:rsid w:val="22573150"/>
    <w:rsid w:val="2555714C"/>
    <w:rsid w:val="2646528D"/>
    <w:rsid w:val="26C37006"/>
    <w:rsid w:val="271D01D2"/>
    <w:rsid w:val="29DF1C7B"/>
    <w:rsid w:val="2B590CEA"/>
    <w:rsid w:val="2D0D2D89"/>
    <w:rsid w:val="30801AC4"/>
    <w:rsid w:val="356E638F"/>
    <w:rsid w:val="370E7E29"/>
    <w:rsid w:val="37F012DD"/>
    <w:rsid w:val="3A7C65E1"/>
    <w:rsid w:val="3DB91098"/>
    <w:rsid w:val="3EBA2127"/>
    <w:rsid w:val="40E67721"/>
    <w:rsid w:val="4359249F"/>
    <w:rsid w:val="48A668A6"/>
    <w:rsid w:val="48AF2AEE"/>
    <w:rsid w:val="53C71663"/>
    <w:rsid w:val="60910DE2"/>
    <w:rsid w:val="62AA63CB"/>
    <w:rsid w:val="674A1C61"/>
    <w:rsid w:val="6ABC136F"/>
    <w:rsid w:val="6C8067A9"/>
    <w:rsid w:val="6FB42615"/>
    <w:rsid w:val="740722AB"/>
    <w:rsid w:val="761422CC"/>
    <w:rsid w:val="77221B1B"/>
    <w:rsid w:val="79B25E17"/>
    <w:rsid w:val="7A457878"/>
    <w:rsid w:val="7A52157C"/>
    <w:rsid w:val="7C245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15"/>
    <w:qFormat/>
    <w:uiPriority w:val="99"/>
    <w:rPr>
      <w:rFonts w:ascii="Times New Roman" w:hAnsi="Times New Roman" w:cs="Times New Roman"/>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616</Words>
  <Characters>656</Characters>
  <Lines>0</Lines>
  <Paragraphs>0</Paragraphs>
  <TotalTime>0</TotalTime>
  <ScaleCrop>false</ScaleCrop>
  <LinksUpToDate>false</LinksUpToDate>
  <CharactersWithSpaces>656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2026-05-25T01:21:00Z</dcterms:created>
  <dc:creator>lenovo</dc:creator>
  <cp:lastModifiedBy>机器猫</cp:lastModifiedBy>
  <dcterms:modified xsi:type="dcterms:W3CDTF">2026-06-15T06:04:42Z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eyJoZGlkIjoiOTlmMDk3MTdlOGI4NDAwMWI0Njg2MGUyZmQ3ZWFlZTUiLCJ1c2VySWQiOiI1NzE1NTcyOTkifQ==</vt:lpwstr>
  </property>
  <property fmtid="{D5CDD505-2E9C-101B-9397-08002B2CF9AE}" pid="4" name="ICV">
    <vt:lpwstr>F9A9E63598A343E8BBB5D9E3A82385FE_13</vt:lpwstr>
  </property>
</Properties>
</file>