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00C3A">
      <w:pPr>
        <w:pStyle w:val="13"/>
        <w:rPr>
          <w:rFonts w:ascii="Times New Roman" w:hAnsi="Times New Roman"/>
        </w:rPr>
      </w:pPr>
      <w:bookmarkStart w:id="1" w:name="_GoBack"/>
      <w:bookmarkEnd w:id="1"/>
      <w:bookmarkStart w:id="0" w:name="_Toc412903615"/>
      <w:r>
        <w:rPr>
          <w:rFonts w:ascii="Times New Roman" w:hAnsi="Times New Roman"/>
        </w:rPr>
        <w:t>第</w:t>
      </w:r>
      <w:r>
        <w:rPr>
          <w:rFonts w:hint="eastAsia" w:ascii="Times New Roman" w:hAnsi="Times New Roman"/>
        </w:rPr>
        <w:t>二</w:t>
      </w:r>
      <w:r>
        <w:rPr>
          <w:rFonts w:ascii="Times New Roman" w:hAnsi="Times New Roman"/>
        </w:rPr>
        <w:t>部分  招标项目</w:t>
      </w:r>
      <w:bookmarkEnd w:id="0"/>
      <w:r>
        <w:rPr>
          <w:rFonts w:hint="eastAsia" w:ascii="Times New Roman" w:hAnsi="Times New Roman"/>
        </w:rPr>
        <w:t>需求</w:t>
      </w:r>
    </w:p>
    <w:p w14:paraId="1E61FC0B">
      <w:pPr>
        <w:autoSpaceDE w:val="0"/>
        <w:autoSpaceDN w:val="0"/>
        <w:adjustRightInd w:val="0"/>
        <w:spacing w:line="360" w:lineRule="auto"/>
        <w:ind w:firstLine="480" w:firstLineChars="200"/>
        <w:rPr>
          <w:sz w:val="24"/>
        </w:rPr>
      </w:pPr>
      <w:r>
        <w:rPr>
          <w:rFonts w:hint="eastAsia"/>
          <w:sz w:val="24"/>
        </w:rPr>
        <w:t>加注“★”号条款为不允许偏离的实质性要求，经评标委员会判定任意一条加注“★”号的条款出现偏离，视为无效投标。</w:t>
      </w:r>
    </w:p>
    <w:p w14:paraId="300EE5EC">
      <w:pPr>
        <w:spacing w:line="360" w:lineRule="auto"/>
        <w:ind w:firstLine="480" w:firstLineChars="200"/>
        <w:outlineLvl w:val="0"/>
        <w:rPr>
          <w:sz w:val="24"/>
        </w:rPr>
      </w:pPr>
      <w:r>
        <w:rPr>
          <w:rFonts w:hint="eastAsia"/>
          <w:sz w:val="24"/>
        </w:rPr>
        <w:t>一、项目背景</w:t>
      </w:r>
    </w:p>
    <w:p w14:paraId="469763DA">
      <w:pPr>
        <w:spacing w:line="360" w:lineRule="auto"/>
        <w:ind w:firstLine="480" w:firstLineChars="200"/>
        <w:outlineLvl w:val="0"/>
        <w:rPr>
          <w:sz w:val="24"/>
        </w:rPr>
      </w:pPr>
      <w:r>
        <w:rPr>
          <w:rFonts w:hint="eastAsia"/>
          <w:sz w:val="24"/>
        </w:rPr>
        <w:t>本项目为天津市中心妇产科医院滨海院区供应液态医用氧、40L瓶装氧气、5L转运呼吸机瓶装氧气采购。</w:t>
      </w:r>
    </w:p>
    <w:p w14:paraId="38DE8939">
      <w:pPr>
        <w:autoSpaceDE w:val="0"/>
        <w:autoSpaceDN w:val="0"/>
        <w:spacing w:line="360" w:lineRule="auto"/>
        <w:ind w:firstLine="480" w:firstLineChars="200"/>
        <w:rPr>
          <w:bCs/>
          <w:sz w:val="24"/>
        </w:rPr>
      </w:pPr>
      <w:r>
        <w:rPr>
          <w:rFonts w:hint="eastAsia"/>
          <w:sz w:val="24"/>
        </w:rPr>
        <w:t>二</w:t>
      </w:r>
      <w:r>
        <w:rPr>
          <w:bCs/>
          <w:sz w:val="24"/>
        </w:rPr>
        <w:t>、</w:t>
      </w:r>
      <w:r>
        <w:rPr>
          <w:rFonts w:eastAsiaTheme="minorEastAsia"/>
          <w:kern w:val="0"/>
          <w:sz w:val="24"/>
          <w:szCs w:val="32"/>
        </w:rPr>
        <w:t>技术要求</w:t>
      </w:r>
    </w:p>
    <w:p w14:paraId="4C43202E">
      <w:pPr>
        <w:spacing w:line="360" w:lineRule="auto"/>
        <w:ind w:firstLine="480" w:firstLineChars="200"/>
        <w:outlineLvl w:val="0"/>
        <w:rPr>
          <w:sz w:val="24"/>
        </w:rPr>
      </w:pPr>
      <w:r>
        <w:rPr>
          <w:rFonts w:hint="eastAsia"/>
          <w:sz w:val="24"/>
        </w:rPr>
        <w:t>★（一）投标人所投产品和服务符合相关强制性规定。验收时采购人有权要求投标人出具所投产品、服务符合上述规定的证明文件。</w:t>
      </w:r>
    </w:p>
    <w:p w14:paraId="463661B2">
      <w:pPr>
        <w:autoSpaceDE w:val="0"/>
        <w:autoSpaceDN w:val="0"/>
        <w:adjustRightInd w:val="0"/>
        <w:spacing w:line="360" w:lineRule="auto"/>
        <w:ind w:firstLine="480" w:firstLineChars="200"/>
        <w:rPr>
          <w:sz w:val="24"/>
        </w:rPr>
      </w:pPr>
      <w:r>
        <w:rPr>
          <w:rFonts w:hint="eastAsia"/>
          <w:sz w:val="24"/>
        </w:rPr>
        <w:t>★</w:t>
      </w:r>
      <w:r>
        <w:rPr>
          <w:sz w:val="24"/>
        </w:rPr>
        <w:t>（</w:t>
      </w:r>
      <w:r>
        <w:rPr>
          <w:rFonts w:hint="eastAsia"/>
          <w:sz w:val="24"/>
        </w:rPr>
        <w:t>二</w:t>
      </w:r>
      <w:r>
        <w:rPr>
          <w:sz w:val="24"/>
        </w:rPr>
        <w:t>）投标人所提供的服务、人员及设备符合相关国家强制性规定。</w:t>
      </w:r>
      <w:r>
        <w:rPr>
          <w:rFonts w:hint="eastAsia"/>
          <w:sz w:val="24"/>
        </w:rPr>
        <w:t>投标人在项目实施过程中，遵守《中华人民共和国特种设备安全法》、《中华人民共和国安全生产法》等相关法律法规，若涉及特种作业或特种设备的操作，投标人提供</w:t>
      </w:r>
      <w:r>
        <w:rPr>
          <w:sz w:val="24"/>
        </w:rPr>
        <w:t>的特种作业操作人员具备特种作业操作证；投入的特种设备的操作人员具备特种设备作业人员证。若非持证操作，采购人有权要求更换操作人员。</w:t>
      </w:r>
    </w:p>
    <w:p w14:paraId="2F4ED377">
      <w:pPr>
        <w:spacing w:line="360" w:lineRule="auto"/>
        <w:ind w:firstLine="480" w:firstLineChars="200"/>
        <w:outlineLvl w:val="0"/>
        <w:rPr>
          <w:sz w:val="24"/>
          <w:szCs w:val="24"/>
        </w:rPr>
      </w:pPr>
      <w:r>
        <w:rPr>
          <w:sz w:val="24"/>
          <w:szCs w:val="24"/>
        </w:rPr>
        <w:t>★（三）投标人负责本项目的运输单位须具备《道路危险货物运输许可证》，每次运输前提供该证书，经采购人核实后才可实施运输。</w:t>
      </w:r>
    </w:p>
    <w:p w14:paraId="7E1341FC">
      <w:pPr>
        <w:spacing w:line="360" w:lineRule="auto"/>
        <w:ind w:firstLine="480" w:firstLineChars="200"/>
        <w:outlineLvl w:val="0"/>
        <w:rPr>
          <w:sz w:val="24"/>
          <w:szCs w:val="24"/>
        </w:rPr>
      </w:pPr>
      <w:r>
        <w:rPr>
          <w:sz w:val="24"/>
          <w:szCs w:val="24"/>
        </w:rPr>
        <w:t>★（四）所投医用液氧、40L瓶装氧气、5L转运呼吸机瓶装氧气的制造商须具备</w:t>
      </w:r>
      <w:r>
        <w:rPr>
          <w:kern w:val="0"/>
          <w:sz w:val="24"/>
          <w:szCs w:val="24"/>
        </w:rPr>
        <w:t>安全生产许可证。</w:t>
      </w:r>
    </w:p>
    <w:p w14:paraId="43D764DF">
      <w:pPr>
        <w:spacing w:line="360" w:lineRule="auto"/>
        <w:ind w:firstLine="480" w:firstLineChars="200"/>
        <w:outlineLvl w:val="0"/>
        <w:rPr>
          <w:sz w:val="24"/>
          <w:szCs w:val="24"/>
        </w:rPr>
      </w:pPr>
      <w:r>
        <w:rPr>
          <w:sz w:val="24"/>
          <w:szCs w:val="24"/>
        </w:rPr>
        <w:t>（四）采购清单</w:t>
      </w:r>
    </w:p>
    <w:p w14:paraId="39459076">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rPr>
        <w:t>★</w:t>
      </w:r>
      <w:r>
        <w:rPr>
          <w:rFonts w:ascii="Times New Roman" w:hAnsi="Times New Roman" w:eastAsia="宋体" w:cs="Times New Roman"/>
          <w:color w:val="auto"/>
        </w:rPr>
        <w:t>1. 投标产品实质性要求</w:t>
      </w:r>
    </w:p>
    <w:p w14:paraId="3CC3C35A">
      <w:pPr>
        <w:autoSpaceDE w:val="0"/>
        <w:autoSpaceDN w:val="0"/>
        <w:adjustRightInd w:val="0"/>
        <w:spacing w:line="360" w:lineRule="auto"/>
        <w:ind w:firstLine="480" w:firstLineChars="200"/>
        <w:rPr>
          <w:kern w:val="0"/>
          <w:sz w:val="24"/>
          <w:szCs w:val="24"/>
        </w:rPr>
      </w:pPr>
      <w:r>
        <w:rPr>
          <w:sz w:val="24"/>
          <w:szCs w:val="24"/>
        </w:rPr>
        <w:t>（1）所投医用液氧、40L瓶装氧气、5L转运呼吸机瓶装氧气具备</w:t>
      </w:r>
      <w:r>
        <w:rPr>
          <w:kern w:val="0"/>
          <w:sz w:val="24"/>
          <w:szCs w:val="24"/>
        </w:rPr>
        <w:t>效期内的药品注册证书或再注册批准通知书或药品注册批件或药品再注册批件，提供证书或通知书或批件扫描件；</w:t>
      </w:r>
    </w:p>
    <w:p w14:paraId="3D2A2E49">
      <w:pPr>
        <w:autoSpaceDE w:val="0"/>
        <w:autoSpaceDN w:val="0"/>
        <w:adjustRightInd w:val="0"/>
        <w:spacing w:line="360" w:lineRule="auto"/>
        <w:ind w:firstLine="480" w:firstLineChars="200"/>
        <w:rPr>
          <w:kern w:val="0"/>
          <w:sz w:val="24"/>
          <w:szCs w:val="24"/>
        </w:rPr>
      </w:pPr>
      <w:r>
        <w:rPr>
          <w:kern w:val="0"/>
          <w:sz w:val="24"/>
          <w:szCs w:val="24"/>
        </w:rPr>
        <w:t>（2）</w:t>
      </w:r>
      <w:r>
        <w:rPr>
          <w:sz w:val="24"/>
          <w:szCs w:val="24"/>
        </w:rPr>
        <w:t>所投医用液氧的充装单位具备移动式压力容器充装许可证（充装介质名称至少包含氧），</w:t>
      </w:r>
      <w:r>
        <w:rPr>
          <w:kern w:val="0"/>
          <w:sz w:val="24"/>
          <w:szCs w:val="24"/>
        </w:rPr>
        <w:t>提供证书扫描件；</w:t>
      </w:r>
    </w:p>
    <w:p w14:paraId="163E7127">
      <w:pPr>
        <w:autoSpaceDE w:val="0"/>
        <w:autoSpaceDN w:val="0"/>
        <w:adjustRightInd w:val="0"/>
        <w:spacing w:line="360" w:lineRule="auto"/>
        <w:ind w:firstLine="480" w:firstLineChars="200"/>
        <w:rPr>
          <w:rFonts w:eastAsiaTheme="minorEastAsia"/>
          <w:kern w:val="0"/>
          <w:sz w:val="24"/>
          <w:szCs w:val="24"/>
        </w:rPr>
      </w:pPr>
      <w:r>
        <w:rPr>
          <w:kern w:val="0"/>
          <w:sz w:val="24"/>
          <w:szCs w:val="24"/>
        </w:rPr>
        <w:t>（</w:t>
      </w:r>
      <w:r>
        <w:rPr>
          <w:rFonts w:eastAsiaTheme="minorEastAsia"/>
          <w:kern w:val="0"/>
          <w:sz w:val="24"/>
          <w:szCs w:val="24"/>
        </w:rPr>
        <w:t>3）</w:t>
      </w:r>
      <w:r>
        <w:rPr>
          <w:rFonts w:eastAsiaTheme="minorEastAsia"/>
          <w:sz w:val="24"/>
          <w:szCs w:val="24"/>
        </w:rPr>
        <w:t>所投40L瓶装氧气、5L转运呼吸机瓶装氧气的</w:t>
      </w:r>
      <w:r>
        <w:rPr>
          <w:sz w:val="24"/>
          <w:szCs w:val="24"/>
        </w:rPr>
        <w:t>充装单位</w:t>
      </w:r>
      <w:r>
        <w:rPr>
          <w:rFonts w:eastAsiaTheme="minorEastAsia"/>
          <w:sz w:val="24"/>
          <w:szCs w:val="24"/>
        </w:rPr>
        <w:t>具备气瓶充装许可证（充装介质名称至少包含氧），</w:t>
      </w:r>
      <w:r>
        <w:rPr>
          <w:rFonts w:eastAsiaTheme="minorEastAsia"/>
          <w:kern w:val="0"/>
          <w:sz w:val="24"/>
          <w:szCs w:val="24"/>
        </w:rPr>
        <w:t>提供证书扫描件。</w:t>
      </w:r>
    </w:p>
    <w:p w14:paraId="74879558">
      <w:pPr>
        <w:spacing w:line="360" w:lineRule="auto"/>
        <w:ind w:firstLine="480" w:firstLineChars="200"/>
        <w:outlineLvl w:val="0"/>
        <w:rPr>
          <w:rFonts w:eastAsiaTheme="minorEastAsia"/>
          <w:kern w:val="0"/>
          <w:sz w:val="24"/>
          <w:szCs w:val="24"/>
        </w:rPr>
      </w:pPr>
      <w:r>
        <w:rPr>
          <w:rFonts w:eastAsiaTheme="minorEastAsia"/>
          <w:sz w:val="24"/>
          <w:szCs w:val="24"/>
        </w:rPr>
        <w:t xml:space="preserve">2. </w:t>
      </w:r>
      <w:r>
        <w:rPr>
          <w:rFonts w:eastAsiaTheme="minorEastAsia"/>
          <w:kern w:val="0"/>
          <w:sz w:val="24"/>
          <w:szCs w:val="24"/>
        </w:rPr>
        <w:t>技术参数</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1596"/>
        <w:gridCol w:w="4236"/>
        <w:gridCol w:w="860"/>
        <w:gridCol w:w="858"/>
      </w:tblGrid>
      <w:tr w14:paraId="6880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pct"/>
            <w:vAlign w:val="center"/>
          </w:tcPr>
          <w:p w14:paraId="1079494F">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937" w:type="pct"/>
            <w:vAlign w:val="center"/>
          </w:tcPr>
          <w:p w14:paraId="17FE0463">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w:t>
            </w:r>
          </w:p>
        </w:tc>
        <w:tc>
          <w:tcPr>
            <w:tcW w:w="2486" w:type="pct"/>
            <w:vAlign w:val="center"/>
          </w:tcPr>
          <w:p w14:paraId="06FB15A5">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技术要求</w:t>
            </w:r>
          </w:p>
        </w:tc>
        <w:tc>
          <w:tcPr>
            <w:tcW w:w="505" w:type="pct"/>
            <w:vAlign w:val="center"/>
          </w:tcPr>
          <w:p w14:paraId="697A1FF3">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503" w:type="pct"/>
            <w:vAlign w:val="center"/>
          </w:tcPr>
          <w:p w14:paraId="0D289249">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r>
      <w:tr w14:paraId="7D15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pct"/>
            <w:vAlign w:val="center"/>
          </w:tcPr>
          <w:p w14:paraId="2AC56B24">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37" w:type="pct"/>
            <w:vAlign w:val="center"/>
          </w:tcPr>
          <w:p w14:paraId="72ABFD65">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▲医用液氧</w:t>
            </w:r>
          </w:p>
        </w:tc>
        <w:tc>
          <w:tcPr>
            <w:tcW w:w="2486" w:type="pct"/>
            <w:vAlign w:val="center"/>
          </w:tcPr>
          <w:p w14:paraId="4B250A2C">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符合《中华人民共和国药典》2020 版中对医用氧气的国家标准和技术规范的规定（氧含量≥99.5%）。每次送货时出具该批次产品的检验报告。</w:t>
            </w:r>
          </w:p>
        </w:tc>
        <w:tc>
          <w:tcPr>
            <w:tcW w:w="505" w:type="pct"/>
            <w:vAlign w:val="center"/>
          </w:tcPr>
          <w:p w14:paraId="670404D6">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吨</w:t>
            </w:r>
          </w:p>
        </w:tc>
        <w:tc>
          <w:tcPr>
            <w:tcW w:w="503" w:type="pct"/>
            <w:vAlign w:val="center"/>
          </w:tcPr>
          <w:p w14:paraId="203A7131">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120</w:t>
            </w:r>
          </w:p>
        </w:tc>
      </w:tr>
      <w:tr w14:paraId="111C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69" w:type="pct"/>
            <w:vAlign w:val="center"/>
          </w:tcPr>
          <w:p w14:paraId="3008CE2B">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37" w:type="pct"/>
            <w:vAlign w:val="center"/>
          </w:tcPr>
          <w:p w14:paraId="5CDA2129">
            <w:pPr>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40L瓶装氧气</w:t>
            </w:r>
          </w:p>
        </w:tc>
        <w:tc>
          <w:tcPr>
            <w:tcW w:w="2486" w:type="pct"/>
            <w:vAlign w:val="center"/>
          </w:tcPr>
          <w:p w14:paraId="3736FE0F">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符合《中华人民共和国药典》2020 版中对医用氧气的国家标准和技术规范的规定（氧含量≥99.5%）。40L/瓶</w:t>
            </w:r>
          </w:p>
        </w:tc>
        <w:tc>
          <w:tcPr>
            <w:tcW w:w="505" w:type="pct"/>
            <w:vAlign w:val="center"/>
          </w:tcPr>
          <w:p w14:paraId="53BD48F5">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瓶</w:t>
            </w:r>
          </w:p>
        </w:tc>
        <w:tc>
          <w:tcPr>
            <w:tcW w:w="503" w:type="pct"/>
            <w:vAlign w:val="center"/>
          </w:tcPr>
          <w:p w14:paraId="1FA4D219">
            <w:pPr>
              <w:spacing w:line="360" w:lineRule="auto"/>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50</w:t>
            </w:r>
          </w:p>
        </w:tc>
      </w:tr>
      <w:tr w14:paraId="10EC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69" w:type="pct"/>
            <w:vAlign w:val="center"/>
          </w:tcPr>
          <w:p w14:paraId="167A8BA0">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937" w:type="pct"/>
            <w:vAlign w:val="center"/>
          </w:tcPr>
          <w:p w14:paraId="764B2C26">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5L转运呼吸机瓶装氧气</w:t>
            </w:r>
          </w:p>
        </w:tc>
        <w:tc>
          <w:tcPr>
            <w:tcW w:w="2486" w:type="pct"/>
            <w:vAlign w:val="center"/>
          </w:tcPr>
          <w:p w14:paraId="3CE9A265">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1、符合《中华人民共和国药典》2020 版中对医用氧气的国家标准和技术规范的规定（氧含量≥99.5%）。</w:t>
            </w:r>
          </w:p>
          <w:p w14:paraId="6A07C871">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2、产品规格：</w:t>
            </w:r>
          </w:p>
          <w:p w14:paraId="47A18964">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（1）满瓶含气量   1000L；</w:t>
            </w:r>
          </w:p>
          <w:p w14:paraId="1B20A237">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（2）气瓶水溶积      5L；</w:t>
            </w:r>
          </w:p>
          <w:p w14:paraId="4DFBC623">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（3）满瓶压力     200bar；</w:t>
            </w:r>
          </w:p>
          <w:p w14:paraId="4EED025B">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3、瓶身为铝制材料，可以在核磁检查时使用。</w:t>
            </w:r>
          </w:p>
          <w:p w14:paraId="75804E7F">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4、在阀门内部实现减压，出口压力均为安全低压，避免操作人员直接面对高压的风险，同时也避免了绝热压缩的风险。</w:t>
            </w:r>
          </w:p>
          <w:p w14:paraId="56505E7D">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5、开关与流量调节的安全锁定设计，避免误操作。</w:t>
            </w:r>
          </w:p>
          <w:p w14:paraId="6445C117">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6、气瓶瓶帽采用优质工程塑料，有效保护瓶阀。</w:t>
            </w:r>
          </w:p>
          <w:p w14:paraId="630D8DD5">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7、瓶帽防滚设计。</w:t>
            </w:r>
          </w:p>
          <w:p w14:paraId="1A071599">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8、即插即用的接口：无论鼻吸管还是呼吸机接口，出口压力就是工作压力，快插接口都是插上就可以立即使用。</w:t>
            </w:r>
          </w:p>
          <w:p w14:paraId="1CD453AB">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9、使用时无需连接减压阀、流量计等，省时、高效。</w:t>
            </w:r>
          </w:p>
          <w:p w14:paraId="189A8CBB">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10、流量预置，直接选定需要流量，操作简便。</w:t>
            </w:r>
          </w:p>
          <w:p w14:paraId="7C15B1F4">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11、人体工程学设计的瓶帽，手握舒适便于携带。</w:t>
            </w:r>
          </w:p>
          <w:p w14:paraId="6758DD8B">
            <w:pPr>
              <w:pStyle w:val="5"/>
              <w:spacing w:after="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12、挂钩设计便于悬挂在各种转运床上。</w:t>
            </w:r>
          </w:p>
          <w:p w14:paraId="5737F9BB">
            <w:r>
              <w:rPr>
                <w:rFonts w:hint="eastAsia" w:asciiTheme="minorEastAsia" w:hAnsiTheme="minorEastAsia" w:eastAsiaTheme="minorEastAsia" w:cstheme="minorEastAsia"/>
                <w:sz w:val="24"/>
                <w:szCs w:val="24"/>
              </w:rPr>
              <w:t>（注：现场放置</w:t>
            </w:r>
            <w:r>
              <w:rPr>
                <w:rFonts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t>瓶收取租金）</w:t>
            </w:r>
          </w:p>
        </w:tc>
        <w:tc>
          <w:tcPr>
            <w:tcW w:w="505" w:type="pct"/>
            <w:vAlign w:val="center"/>
          </w:tcPr>
          <w:p w14:paraId="19746BC7">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瓶</w:t>
            </w:r>
          </w:p>
        </w:tc>
        <w:tc>
          <w:tcPr>
            <w:tcW w:w="503" w:type="pct"/>
            <w:vAlign w:val="center"/>
          </w:tcPr>
          <w:p w14:paraId="225779E7">
            <w:pPr>
              <w:spacing w:line="360" w:lineRule="auto"/>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50</w:t>
            </w:r>
          </w:p>
        </w:tc>
      </w:tr>
    </w:tbl>
    <w:p w14:paraId="5363C1B7">
      <w:pPr>
        <w:spacing w:line="360" w:lineRule="auto"/>
        <w:ind w:firstLine="480" w:firstLineChars="200"/>
        <w:outlineLvl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350B74A1">
      <w:pPr>
        <w:spacing w:line="360" w:lineRule="auto"/>
        <w:ind w:firstLine="480" w:firstLineChars="200"/>
        <w:outlineLvl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加注“▲”号的产品为核心产品（如未明确核心产品，则视为全部产品均为核心产品），任意一种核心产品为同一品牌时，按照第三部分第32.4条款执行。</w:t>
      </w:r>
    </w:p>
    <w:p w14:paraId="13861497">
      <w:pPr>
        <w:tabs>
          <w:tab w:val="left" w:pos="210"/>
        </w:tabs>
        <w:autoSpaceDE w:val="0"/>
        <w:autoSpaceDN w:val="0"/>
        <w:adjustRightInd w:val="0"/>
        <w:spacing w:line="360" w:lineRule="auto"/>
        <w:ind w:firstLine="480" w:firstLineChars="200"/>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14:paraId="19D09F01">
      <w:pPr>
        <w:autoSpaceDE w:val="0"/>
        <w:autoSpaceDN w:val="0"/>
        <w:adjustRightInd w:val="0"/>
        <w:spacing w:line="360" w:lineRule="auto"/>
        <w:ind w:firstLine="480" w:firstLineChars="200"/>
        <w:rPr>
          <w:color w:val="000000"/>
          <w:sz w:val="24"/>
        </w:rPr>
      </w:pPr>
      <w:r>
        <w:rPr>
          <w:rFonts w:hint="eastAsia"/>
          <w:color w:val="000000"/>
          <w:sz w:val="24"/>
          <w:szCs w:val="24"/>
        </w:rPr>
        <w:t>★</w:t>
      </w:r>
      <w:r>
        <w:rPr>
          <w:rFonts w:hint="eastAsia"/>
          <w:color w:val="000000"/>
          <w:sz w:val="24"/>
        </w:rPr>
        <w:t>（一）报价要求</w:t>
      </w:r>
    </w:p>
    <w:p w14:paraId="73709B0A">
      <w:pPr>
        <w:autoSpaceDE w:val="0"/>
        <w:autoSpaceDN w:val="0"/>
        <w:adjustRightInd w:val="0"/>
        <w:spacing w:line="360" w:lineRule="auto"/>
        <w:ind w:firstLine="480" w:firstLineChars="200"/>
        <w:rPr>
          <w:color w:val="000000"/>
          <w:sz w:val="24"/>
        </w:rPr>
      </w:pPr>
      <w:r>
        <w:rPr>
          <w:rFonts w:hint="eastAsia"/>
          <w:color w:val="000000"/>
          <w:sz w:val="24"/>
        </w:rPr>
        <w:t>1. 投标报价以人民币填列。</w:t>
      </w:r>
    </w:p>
    <w:p w14:paraId="41F8B8E2">
      <w:pPr>
        <w:autoSpaceDE w:val="0"/>
        <w:autoSpaceDN w:val="0"/>
        <w:adjustRightInd w:val="0"/>
        <w:spacing w:line="360" w:lineRule="auto"/>
        <w:ind w:firstLine="480" w:firstLineChars="200"/>
        <w:rPr>
          <w:color w:val="000000"/>
          <w:sz w:val="24"/>
        </w:rPr>
      </w:pPr>
      <w:r>
        <w:rPr>
          <w:rFonts w:hint="eastAsia"/>
          <w:color w:val="000000"/>
          <w:sz w:val="24"/>
        </w:rPr>
        <w:t>2. 投标人的报价应包括：产品货款、运输费、运输保险费、装卸费及利润税金等为完成招标文件规定的全部要求所需的一切费用。投标人所报价格为货到现场装卸完成的最终优惠价格。</w:t>
      </w:r>
    </w:p>
    <w:p w14:paraId="7DD97F74">
      <w:pPr>
        <w:autoSpaceDE w:val="0"/>
        <w:autoSpaceDN w:val="0"/>
        <w:adjustRightInd w:val="0"/>
        <w:spacing w:line="360" w:lineRule="auto"/>
        <w:ind w:firstLine="480" w:firstLineChars="200"/>
        <w:rPr>
          <w:color w:val="000000"/>
          <w:sz w:val="24"/>
        </w:rPr>
      </w:pPr>
      <w:r>
        <w:rPr>
          <w:rFonts w:hint="eastAsia"/>
          <w:color w:val="000000"/>
          <w:sz w:val="24"/>
        </w:rPr>
        <w:t>3. 验收及相关费用由投标人负责。</w:t>
      </w:r>
    </w:p>
    <w:p w14:paraId="1BFB7EAD">
      <w:pPr>
        <w:spacing w:line="360" w:lineRule="auto"/>
        <w:ind w:firstLine="480" w:firstLineChars="200"/>
        <w:outlineLvl w:val="0"/>
        <w:rPr>
          <w:sz w:val="24"/>
        </w:rPr>
      </w:pPr>
      <w:r>
        <w:rPr>
          <w:rFonts w:hint="eastAsia"/>
          <w:sz w:val="24"/>
        </w:rPr>
        <w:t>（二）服务要求</w:t>
      </w:r>
    </w:p>
    <w:p w14:paraId="1A377E4E">
      <w:pPr>
        <w:autoSpaceDE w:val="0"/>
        <w:autoSpaceDN w:val="0"/>
        <w:adjustRightInd w:val="0"/>
        <w:spacing w:line="360" w:lineRule="auto"/>
        <w:ind w:firstLine="480" w:firstLineChars="200"/>
        <w:rPr>
          <w:sz w:val="24"/>
        </w:rPr>
      </w:pPr>
      <w:r>
        <w:rPr>
          <w:rFonts w:hint="eastAsia"/>
          <w:sz w:val="24"/>
        </w:rPr>
        <w:t>1、中标供应商为采购人提供符合规范要求的医用氧。</w:t>
      </w:r>
    </w:p>
    <w:p w14:paraId="20D0880E">
      <w:pPr>
        <w:autoSpaceDE w:val="0"/>
        <w:autoSpaceDN w:val="0"/>
        <w:adjustRightInd w:val="0"/>
        <w:spacing w:line="360" w:lineRule="auto"/>
        <w:ind w:firstLine="480" w:firstLineChars="200"/>
        <w:rPr>
          <w:sz w:val="24"/>
        </w:rPr>
      </w:pPr>
      <w:r>
        <w:rPr>
          <w:sz w:val="24"/>
        </w:rPr>
        <w:t>2</w:t>
      </w:r>
      <w:r>
        <w:rPr>
          <w:rFonts w:hint="eastAsia"/>
          <w:sz w:val="24"/>
        </w:rPr>
        <w:t>、中标供应商按供货计划或按采购人要求供货，将货物送达指定地点后，须由采购人在“送货单”签字确认，双方签署的“送货单”作为结算依据。如有紧急需求，需按采购人要求随时供货。所需产品供应不得发生中断，因此要求中标供应商拥有可靠的气源，能够保障全年365天不间断的氧气供应。</w:t>
      </w:r>
    </w:p>
    <w:p w14:paraId="7B00541A">
      <w:pPr>
        <w:autoSpaceDE w:val="0"/>
        <w:autoSpaceDN w:val="0"/>
        <w:adjustRightInd w:val="0"/>
        <w:spacing w:line="360" w:lineRule="auto"/>
        <w:ind w:firstLine="480" w:firstLineChars="200"/>
        <w:rPr>
          <w:sz w:val="24"/>
        </w:rPr>
      </w:pPr>
      <w:r>
        <w:rPr>
          <w:sz w:val="24"/>
        </w:rPr>
        <w:t>3</w:t>
      </w:r>
      <w:r>
        <w:rPr>
          <w:rFonts w:hint="eastAsia"/>
          <w:sz w:val="24"/>
        </w:rPr>
        <w:t>、中标供应商要配备专业的业务对接人员，负责与采购人联络及供货管理，配备设备检修人员、充装人员，负责产品售后服务。</w:t>
      </w:r>
    </w:p>
    <w:p w14:paraId="56A77389">
      <w:pPr>
        <w:autoSpaceDE w:val="0"/>
        <w:autoSpaceDN w:val="0"/>
        <w:adjustRightInd w:val="0"/>
        <w:spacing w:line="360" w:lineRule="auto"/>
        <w:ind w:firstLine="480" w:firstLineChars="200"/>
        <w:rPr>
          <w:sz w:val="24"/>
        </w:rPr>
      </w:pPr>
      <w:r>
        <w:rPr>
          <w:sz w:val="24"/>
        </w:rPr>
        <w:t>4</w:t>
      </w:r>
      <w:r>
        <w:rPr>
          <w:rFonts w:hint="eastAsia"/>
          <w:sz w:val="24"/>
        </w:rPr>
        <w:t>、中标供应商自行配备相应的运输、配送工具及司机、装卸人员。能够保证送货的及时性，面对恶劣天气或限行时可及时应对。</w:t>
      </w:r>
    </w:p>
    <w:p w14:paraId="710845FA">
      <w:pPr>
        <w:autoSpaceDE w:val="0"/>
        <w:autoSpaceDN w:val="0"/>
        <w:adjustRightInd w:val="0"/>
        <w:spacing w:line="360" w:lineRule="auto"/>
        <w:ind w:firstLine="480" w:firstLineChars="200"/>
        <w:rPr>
          <w:sz w:val="24"/>
        </w:rPr>
      </w:pPr>
      <w:r>
        <w:rPr>
          <w:sz w:val="24"/>
        </w:rPr>
        <w:t>5</w:t>
      </w:r>
      <w:r>
        <w:rPr>
          <w:rFonts w:hint="eastAsia"/>
          <w:sz w:val="24"/>
        </w:rPr>
        <w:t>、中标供应商能够协助采购人进行有关氧气站的消防、氧气泄露等相关问题的演练及预案，可提供安全知识讲座等。</w:t>
      </w:r>
    </w:p>
    <w:p w14:paraId="657187A5">
      <w:pPr>
        <w:autoSpaceDE w:val="0"/>
        <w:autoSpaceDN w:val="0"/>
        <w:adjustRightInd w:val="0"/>
        <w:spacing w:line="360" w:lineRule="auto"/>
        <w:ind w:firstLine="480" w:firstLineChars="200"/>
        <w:rPr>
          <w:sz w:val="24"/>
        </w:rPr>
      </w:pPr>
      <w:r>
        <w:rPr>
          <w:sz w:val="24"/>
        </w:rPr>
        <w:t>6</w:t>
      </w:r>
      <w:r>
        <w:rPr>
          <w:rFonts w:hint="eastAsia"/>
          <w:sz w:val="24"/>
        </w:rPr>
        <w:t>、中标供应商在服务期内必须满足采购人相关部门提出的有关安全方面的合理要求，双方签订《安全协议》明确各自所负的安全责任。</w:t>
      </w:r>
    </w:p>
    <w:p w14:paraId="4F6DC0A6">
      <w:pPr>
        <w:autoSpaceDE w:val="0"/>
        <w:autoSpaceDN w:val="0"/>
        <w:adjustRightInd w:val="0"/>
        <w:spacing w:line="360" w:lineRule="auto"/>
        <w:ind w:firstLine="480" w:firstLineChars="200"/>
        <w:rPr>
          <w:sz w:val="24"/>
        </w:rPr>
      </w:pPr>
      <w:r>
        <w:rPr>
          <w:sz w:val="24"/>
        </w:rPr>
        <w:t>7</w:t>
      </w:r>
      <w:r>
        <w:rPr>
          <w:rFonts w:hint="eastAsia"/>
          <w:sz w:val="24"/>
        </w:rPr>
        <w:t>、</w:t>
      </w:r>
      <w:r>
        <w:rPr>
          <w:rFonts w:hint="eastAsia" w:ascii="宋体" w:hAnsi="宋体" w:cs="宋体"/>
          <w:sz w:val="24"/>
        </w:rPr>
        <w:t>为液氧站提供远程监控设备，实时监测三个储罐的液位和压力，并保有数据记录，供甲方数据分析使用。</w:t>
      </w:r>
    </w:p>
    <w:p w14:paraId="408475E0">
      <w:pPr>
        <w:autoSpaceDE w:val="0"/>
        <w:autoSpaceDN w:val="0"/>
        <w:spacing w:line="360" w:lineRule="auto"/>
        <w:ind w:firstLine="480" w:firstLineChars="200"/>
        <w:rPr>
          <w:sz w:val="24"/>
        </w:rPr>
      </w:pPr>
      <w:r>
        <w:rPr>
          <w:sz w:val="24"/>
        </w:rPr>
        <w:t>8</w:t>
      </w:r>
      <w:r>
        <w:rPr>
          <w:rFonts w:hint="eastAsia"/>
          <w:sz w:val="24"/>
        </w:rPr>
        <w:t>、如采购人上一任供应商在未完成交接前，提前中断供氧，中标供应商需有完善的供氧方案以确保采购人不间断使用氧气。</w:t>
      </w:r>
    </w:p>
    <w:p w14:paraId="34AAD67C">
      <w:pPr>
        <w:autoSpaceDE w:val="0"/>
        <w:autoSpaceDN w:val="0"/>
        <w:adjustRightInd w:val="0"/>
        <w:spacing w:line="360" w:lineRule="auto"/>
        <w:ind w:firstLine="480" w:firstLineChars="200"/>
        <w:rPr>
          <w:sz w:val="24"/>
        </w:rPr>
      </w:pPr>
      <w:r>
        <w:rPr>
          <w:rFonts w:hint="eastAsia"/>
          <w:sz w:val="24"/>
          <w:szCs w:val="24"/>
        </w:rPr>
        <w:t>★</w:t>
      </w:r>
      <w:r>
        <w:rPr>
          <w:rFonts w:hint="eastAsia"/>
          <w:sz w:val="24"/>
        </w:rPr>
        <w:t>（三）交货要求</w:t>
      </w:r>
    </w:p>
    <w:p w14:paraId="18F33129">
      <w:pPr>
        <w:autoSpaceDE w:val="0"/>
        <w:autoSpaceDN w:val="0"/>
        <w:adjustRightInd w:val="0"/>
        <w:spacing w:line="360" w:lineRule="auto"/>
        <w:ind w:firstLine="480" w:firstLineChars="200"/>
        <w:rPr>
          <w:sz w:val="24"/>
        </w:rPr>
      </w:pPr>
      <w:r>
        <w:rPr>
          <w:rFonts w:hint="eastAsia"/>
          <w:sz w:val="24"/>
        </w:rPr>
        <w:t>1. 交货期：</w:t>
      </w:r>
    </w:p>
    <w:p w14:paraId="44B1AAC4">
      <w:pPr>
        <w:autoSpaceDE w:val="0"/>
        <w:autoSpaceDN w:val="0"/>
        <w:adjustRightInd w:val="0"/>
        <w:spacing w:line="360" w:lineRule="auto"/>
        <w:ind w:firstLine="480" w:firstLineChars="200"/>
        <w:rPr>
          <w:sz w:val="24"/>
        </w:rPr>
      </w:pPr>
      <w:r>
        <w:rPr>
          <w:rFonts w:hint="eastAsia"/>
          <w:sz w:val="24"/>
        </w:rPr>
        <w:t>按供货计划或按采购人要求供货。合同规定之日起2年的服务期（特殊情况以合同为准）。</w:t>
      </w:r>
    </w:p>
    <w:p w14:paraId="6EF0F5DF">
      <w:pPr>
        <w:autoSpaceDE w:val="0"/>
        <w:autoSpaceDN w:val="0"/>
        <w:adjustRightInd w:val="0"/>
        <w:spacing w:line="360" w:lineRule="auto"/>
        <w:ind w:firstLine="480" w:firstLineChars="200"/>
        <w:rPr>
          <w:sz w:val="24"/>
        </w:rPr>
      </w:pPr>
      <w:r>
        <w:rPr>
          <w:rFonts w:hint="eastAsia"/>
          <w:sz w:val="24"/>
        </w:rPr>
        <w:t>2. 交货地点：</w:t>
      </w:r>
    </w:p>
    <w:p w14:paraId="2D154F98">
      <w:pPr>
        <w:autoSpaceDE w:val="0"/>
        <w:autoSpaceDN w:val="0"/>
        <w:adjustRightInd w:val="0"/>
        <w:spacing w:line="360" w:lineRule="auto"/>
        <w:ind w:firstLine="480" w:firstLineChars="200"/>
        <w:rPr>
          <w:sz w:val="24"/>
        </w:rPr>
      </w:pPr>
      <w:r>
        <w:rPr>
          <w:rFonts w:hint="eastAsia"/>
          <w:sz w:val="24"/>
        </w:rPr>
        <w:t>滨海院区：滨海新区</w:t>
      </w:r>
      <w:r>
        <w:rPr>
          <w:rFonts w:hint="eastAsia"/>
          <w:sz w:val="24"/>
          <w:lang w:val="en-US" w:eastAsia="zh-CN"/>
        </w:rPr>
        <w:t>中新天津生态城安明路32</w:t>
      </w:r>
      <w:r>
        <w:rPr>
          <w:rFonts w:hint="eastAsia"/>
          <w:sz w:val="24"/>
        </w:rPr>
        <w:t>号</w:t>
      </w:r>
    </w:p>
    <w:p w14:paraId="259B3D22">
      <w:pPr>
        <w:autoSpaceDE w:val="0"/>
        <w:autoSpaceDN w:val="0"/>
        <w:adjustRightInd w:val="0"/>
        <w:spacing w:line="360" w:lineRule="auto"/>
        <w:ind w:firstLine="480" w:firstLineChars="200"/>
        <w:rPr>
          <w:sz w:val="24"/>
        </w:rPr>
      </w:pPr>
      <w:r>
        <w:rPr>
          <w:rFonts w:hint="eastAsia"/>
          <w:sz w:val="24"/>
        </w:rPr>
        <w:t>（特殊情况以合同为准）。</w:t>
      </w:r>
    </w:p>
    <w:p w14:paraId="4F84FCB2">
      <w:pPr>
        <w:autoSpaceDE w:val="0"/>
        <w:autoSpaceDN w:val="0"/>
        <w:adjustRightInd w:val="0"/>
        <w:spacing w:line="360" w:lineRule="auto"/>
        <w:ind w:firstLine="480" w:firstLineChars="200"/>
        <w:rPr>
          <w:sz w:val="24"/>
        </w:rPr>
      </w:pPr>
      <w:r>
        <w:rPr>
          <w:sz w:val="24"/>
        </w:rPr>
        <w:t>3</w:t>
      </w:r>
      <w:r>
        <w:rPr>
          <w:rFonts w:hint="eastAsia"/>
          <w:sz w:val="24"/>
        </w:rPr>
        <w:t>. 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14:paraId="3BDF0D1C">
      <w:pPr>
        <w:autoSpaceDE w:val="0"/>
        <w:autoSpaceDN w:val="0"/>
        <w:adjustRightInd w:val="0"/>
        <w:spacing w:line="360" w:lineRule="auto"/>
        <w:ind w:firstLine="480" w:firstLineChars="200"/>
        <w:rPr>
          <w:sz w:val="24"/>
        </w:rPr>
      </w:pPr>
      <w:r>
        <w:rPr>
          <w:rFonts w:hint="eastAsia"/>
          <w:sz w:val="24"/>
        </w:rPr>
        <w:t>★（四）付款方式</w:t>
      </w:r>
    </w:p>
    <w:p w14:paraId="7706B9D8">
      <w:pPr>
        <w:autoSpaceDE w:val="0"/>
        <w:autoSpaceDN w:val="0"/>
        <w:adjustRightInd w:val="0"/>
        <w:spacing w:line="360" w:lineRule="auto"/>
        <w:ind w:firstLine="480" w:firstLineChars="200"/>
        <w:rPr>
          <w:sz w:val="24"/>
        </w:rPr>
      </w:pPr>
      <w:r>
        <w:rPr>
          <w:rFonts w:hint="eastAsia"/>
          <w:sz w:val="24"/>
        </w:rPr>
        <w:t>按月付款，根据每月发生费用，经验收后，每月30日前支付上一月费用（特殊情况以合同为准）。</w:t>
      </w:r>
    </w:p>
    <w:p w14:paraId="58148908">
      <w:pPr>
        <w:autoSpaceDE w:val="0"/>
        <w:autoSpaceDN w:val="0"/>
        <w:adjustRightInd w:val="0"/>
        <w:spacing w:line="360" w:lineRule="auto"/>
        <w:ind w:firstLine="480" w:firstLineChars="200"/>
        <w:rPr>
          <w:sz w:val="24"/>
        </w:rPr>
      </w:pPr>
      <w:r>
        <w:rPr>
          <w:rFonts w:hint="eastAsia"/>
          <w:sz w:val="24"/>
        </w:rPr>
        <w:t>★（五）投标保证金和履约保证金</w:t>
      </w:r>
    </w:p>
    <w:p w14:paraId="26D9D199">
      <w:pPr>
        <w:autoSpaceDE w:val="0"/>
        <w:autoSpaceDN w:val="0"/>
        <w:adjustRightInd w:val="0"/>
        <w:spacing w:line="360" w:lineRule="auto"/>
        <w:ind w:firstLine="480" w:firstLineChars="200"/>
        <w:rPr>
          <w:sz w:val="24"/>
        </w:rPr>
      </w:pPr>
      <w:r>
        <w:rPr>
          <w:rFonts w:hint="eastAsia"/>
          <w:sz w:val="24"/>
        </w:rPr>
        <w:t>本项目不收取投标保证金和履约保证金。</w:t>
      </w:r>
    </w:p>
    <w:p w14:paraId="0D4A9E52">
      <w:pPr>
        <w:autoSpaceDE w:val="0"/>
        <w:autoSpaceDN w:val="0"/>
        <w:adjustRightInd w:val="0"/>
        <w:spacing w:line="360" w:lineRule="auto"/>
        <w:ind w:firstLine="480" w:firstLineChars="200"/>
        <w:rPr>
          <w:sz w:val="24"/>
        </w:rPr>
      </w:pPr>
      <w:r>
        <w:rPr>
          <w:rFonts w:hint="eastAsia"/>
          <w:sz w:val="24"/>
          <w:szCs w:val="24"/>
        </w:rPr>
        <w:t>★</w:t>
      </w:r>
      <w:r>
        <w:rPr>
          <w:rFonts w:hint="eastAsia"/>
          <w:sz w:val="24"/>
        </w:rPr>
        <w:t>（六）验收方法及标准</w:t>
      </w:r>
    </w:p>
    <w:p w14:paraId="02A86B10">
      <w:pPr>
        <w:spacing w:line="360" w:lineRule="auto"/>
        <w:ind w:firstLine="480" w:firstLineChars="200"/>
        <w:outlineLvl w:val="0"/>
        <w:rPr>
          <w:sz w:val="24"/>
        </w:rPr>
      </w:pPr>
      <w:r>
        <w:rPr>
          <w:rFonts w:hint="eastAsia"/>
          <w:sz w:val="24"/>
        </w:rPr>
        <w:t>符合现行国家标准要求。</w:t>
      </w:r>
    </w:p>
    <w:p w14:paraId="121FEBEE">
      <w:pPr>
        <w:spacing w:line="360" w:lineRule="auto"/>
        <w:ind w:firstLine="480" w:firstLineChars="200"/>
        <w:outlineLvl w:val="0"/>
        <w:rPr>
          <w:sz w:val="24"/>
        </w:rPr>
      </w:pPr>
      <w:r>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14:paraId="40F298DE">
      <w:pPr>
        <w:spacing w:line="360" w:lineRule="auto"/>
        <w:outlineLvl w:val="0"/>
        <w:rPr>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58E9B">
    <w:pPr>
      <w:pStyle w:val="11"/>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1327"/>
    <w:rsid w:val="00053FD1"/>
    <w:rsid w:val="000544E8"/>
    <w:rsid w:val="00056208"/>
    <w:rsid w:val="0005643C"/>
    <w:rsid w:val="00056EF3"/>
    <w:rsid w:val="00056FCF"/>
    <w:rsid w:val="000607D4"/>
    <w:rsid w:val="00063218"/>
    <w:rsid w:val="00063B6C"/>
    <w:rsid w:val="00065BDD"/>
    <w:rsid w:val="000671A1"/>
    <w:rsid w:val="00067EA7"/>
    <w:rsid w:val="0007081F"/>
    <w:rsid w:val="00070DBD"/>
    <w:rsid w:val="00071658"/>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95E18"/>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1C07"/>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084"/>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42B9"/>
    <w:rsid w:val="00124ABC"/>
    <w:rsid w:val="001256ED"/>
    <w:rsid w:val="00125859"/>
    <w:rsid w:val="00125D31"/>
    <w:rsid w:val="001305F5"/>
    <w:rsid w:val="0013080A"/>
    <w:rsid w:val="0013256D"/>
    <w:rsid w:val="001328B9"/>
    <w:rsid w:val="00133E83"/>
    <w:rsid w:val="001351F5"/>
    <w:rsid w:val="00136F51"/>
    <w:rsid w:val="001411F4"/>
    <w:rsid w:val="00141664"/>
    <w:rsid w:val="00141A5A"/>
    <w:rsid w:val="00141B0C"/>
    <w:rsid w:val="00142442"/>
    <w:rsid w:val="00143B4D"/>
    <w:rsid w:val="00145200"/>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0D6"/>
    <w:rsid w:val="001D0E4B"/>
    <w:rsid w:val="001D1443"/>
    <w:rsid w:val="001D1850"/>
    <w:rsid w:val="001D582F"/>
    <w:rsid w:val="001D5E53"/>
    <w:rsid w:val="001D6261"/>
    <w:rsid w:val="001D74FD"/>
    <w:rsid w:val="001E2AC4"/>
    <w:rsid w:val="001E3CB7"/>
    <w:rsid w:val="001E3CD4"/>
    <w:rsid w:val="001E67C0"/>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947"/>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57ED"/>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4617E"/>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6CB6"/>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459"/>
    <w:rsid w:val="003B570F"/>
    <w:rsid w:val="003B5789"/>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3B83"/>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6D75"/>
    <w:rsid w:val="00457B84"/>
    <w:rsid w:val="00457D0B"/>
    <w:rsid w:val="00460809"/>
    <w:rsid w:val="00461A5D"/>
    <w:rsid w:val="00461E12"/>
    <w:rsid w:val="00462742"/>
    <w:rsid w:val="004646DF"/>
    <w:rsid w:val="004651FE"/>
    <w:rsid w:val="00465621"/>
    <w:rsid w:val="00466FB9"/>
    <w:rsid w:val="00467C5D"/>
    <w:rsid w:val="00471879"/>
    <w:rsid w:val="00472C82"/>
    <w:rsid w:val="0047310A"/>
    <w:rsid w:val="0048106A"/>
    <w:rsid w:val="004826E0"/>
    <w:rsid w:val="0048338F"/>
    <w:rsid w:val="00483C4B"/>
    <w:rsid w:val="004849EB"/>
    <w:rsid w:val="0048533D"/>
    <w:rsid w:val="0049462C"/>
    <w:rsid w:val="00494789"/>
    <w:rsid w:val="00494D62"/>
    <w:rsid w:val="00495B68"/>
    <w:rsid w:val="00495ECD"/>
    <w:rsid w:val="00496650"/>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3914"/>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6256"/>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3A4C"/>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D7A5E"/>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5F68F1"/>
    <w:rsid w:val="006001B2"/>
    <w:rsid w:val="00600615"/>
    <w:rsid w:val="006014DA"/>
    <w:rsid w:val="006019F6"/>
    <w:rsid w:val="006036FE"/>
    <w:rsid w:val="006038D0"/>
    <w:rsid w:val="00605E94"/>
    <w:rsid w:val="0060600F"/>
    <w:rsid w:val="006106EC"/>
    <w:rsid w:val="00611A86"/>
    <w:rsid w:val="00612BD3"/>
    <w:rsid w:val="00614022"/>
    <w:rsid w:val="00614589"/>
    <w:rsid w:val="006157E5"/>
    <w:rsid w:val="00616B13"/>
    <w:rsid w:val="00616BCF"/>
    <w:rsid w:val="006174B5"/>
    <w:rsid w:val="00620130"/>
    <w:rsid w:val="0062307B"/>
    <w:rsid w:val="0062492D"/>
    <w:rsid w:val="00624C54"/>
    <w:rsid w:val="00625361"/>
    <w:rsid w:val="006278EB"/>
    <w:rsid w:val="00630720"/>
    <w:rsid w:val="006308E8"/>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57B1B"/>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1477"/>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3A58"/>
    <w:rsid w:val="006C4BBE"/>
    <w:rsid w:val="006C4C6D"/>
    <w:rsid w:val="006C5728"/>
    <w:rsid w:val="006C5B2F"/>
    <w:rsid w:val="006C7894"/>
    <w:rsid w:val="006C79AA"/>
    <w:rsid w:val="006D0A8E"/>
    <w:rsid w:val="006D0ECF"/>
    <w:rsid w:val="006D23D4"/>
    <w:rsid w:val="006D2726"/>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4E"/>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4F31"/>
    <w:rsid w:val="008252B9"/>
    <w:rsid w:val="00826372"/>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0B67"/>
    <w:rsid w:val="00851179"/>
    <w:rsid w:val="00852DB4"/>
    <w:rsid w:val="00852EBB"/>
    <w:rsid w:val="008536E0"/>
    <w:rsid w:val="0085503B"/>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489C"/>
    <w:rsid w:val="00877C12"/>
    <w:rsid w:val="00883479"/>
    <w:rsid w:val="00884383"/>
    <w:rsid w:val="00885DD4"/>
    <w:rsid w:val="00886809"/>
    <w:rsid w:val="0088750D"/>
    <w:rsid w:val="008876CD"/>
    <w:rsid w:val="008879C5"/>
    <w:rsid w:val="00890051"/>
    <w:rsid w:val="008916A3"/>
    <w:rsid w:val="008918B8"/>
    <w:rsid w:val="00891D8D"/>
    <w:rsid w:val="008921AF"/>
    <w:rsid w:val="0089306D"/>
    <w:rsid w:val="008951B3"/>
    <w:rsid w:val="00895914"/>
    <w:rsid w:val="00895ECD"/>
    <w:rsid w:val="0089662F"/>
    <w:rsid w:val="00897916"/>
    <w:rsid w:val="008A1E8A"/>
    <w:rsid w:val="008A31AE"/>
    <w:rsid w:val="008A3268"/>
    <w:rsid w:val="008A3D3C"/>
    <w:rsid w:val="008A50DD"/>
    <w:rsid w:val="008A55AD"/>
    <w:rsid w:val="008A6AD2"/>
    <w:rsid w:val="008A797B"/>
    <w:rsid w:val="008B136B"/>
    <w:rsid w:val="008B15FE"/>
    <w:rsid w:val="008B1CC3"/>
    <w:rsid w:val="008B1F79"/>
    <w:rsid w:val="008B2819"/>
    <w:rsid w:val="008B3001"/>
    <w:rsid w:val="008B5DBC"/>
    <w:rsid w:val="008C01C4"/>
    <w:rsid w:val="008C12BD"/>
    <w:rsid w:val="008C1371"/>
    <w:rsid w:val="008C14F3"/>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2A07"/>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6745"/>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28"/>
    <w:rsid w:val="009B055C"/>
    <w:rsid w:val="009B3245"/>
    <w:rsid w:val="009B40C9"/>
    <w:rsid w:val="009B477B"/>
    <w:rsid w:val="009B570C"/>
    <w:rsid w:val="009B656D"/>
    <w:rsid w:val="009C04EE"/>
    <w:rsid w:val="009C1BD8"/>
    <w:rsid w:val="009C513D"/>
    <w:rsid w:val="009C69C7"/>
    <w:rsid w:val="009C7AEA"/>
    <w:rsid w:val="009D0E05"/>
    <w:rsid w:val="009D187B"/>
    <w:rsid w:val="009D1C9A"/>
    <w:rsid w:val="009D2385"/>
    <w:rsid w:val="009D2753"/>
    <w:rsid w:val="009D376F"/>
    <w:rsid w:val="009D5C8E"/>
    <w:rsid w:val="009D7BF1"/>
    <w:rsid w:val="009E0021"/>
    <w:rsid w:val="009E0499"/>
    <w:rsid w:val="009E2558"/>
    <w:rsid w:val="009E27E7"/>
    <w:rsid w:val="009E3B6B"/>
    <w:rsid w:val="009E4458"/>
    <w:rsid w:val="009E44DC"/>
    <w:rsid w:val="009E4938"/>
    <w:rsid w:val="009E4E79"/>
    <w:rsid w:val="009E5110"/>
    <w:rsid w:val="009E7D35"/>
    <w:rsid w:val="009F2269"/>
    <w:rsid w:val="009F327B"/>
    <w:rsid w:val="009F43D0"/>
    <w:rsid w:val="009F598A"/>
    <w:rsid w:val="009F7331"/>
    <w:rsid w:val="009F7345"/>
    <w:rsid w:val="00A002FE"/>
    <w:rsid w:val="00A010CA"/>
    <w:rsid w:val="00A02228"/>
    <w:rsid w:val="00A03155"/>
    <w:rsid w:val="00A03C90"/>
    <w:rsid w:val="00A03EDD"/>
    <w:rsid w:val="00A04DF6"/>
    <w:rsid w:val="00A04FE8"/>
    <w:rsid w:val="00A052A5"/>
    <w:rsid w:val="00A07DAF"/>
    <w:rsid w:val="00A07F8D"/>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1C5"/>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5A3"/>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5D61"/>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4DCF"/>
    <w:rsid w:val="00B3735C"/>
    <w:rsid w:val="00B4237D"/>
    <w:rsid w:val="00B42656"/>
    <w:rsid w:val="00B43332"/>
    <w:rsid w:val="00B443B4"/>
    <w:rsid w:val="00B44C24"/>
    <w:rsid w:val="00B452D5"/>
    <w:rsid w:val="00B45888"/>
    <w:rsid w:val="00B45B15"/>
    <w:rsid w:val="00B45C49"/>
    <w:rsid w:val="00B50994"/>
    <w:rsid w:val="00B50E48"/>
    <w:rsid w:val="00B51D96"/>
    <w:rsid w:val="00B53BD7"/>
    <w:rsid w:val="00B53E28"/>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4A0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5BE0"/>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2B5F"/>
    <w:rsid w:val="00C845EA"/>
    <w:rsid w:val="00C8474B"/>
    <w:rsid w:val="00C87BEA"/>
    <w:rsid w:val="00C9216D"/>
    <w:rsid w:val="00C9227E"/>
    <w:rsid w:val="00C93AA6"/>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CF7CA8"/>
    <w:rsid w:val="00D00375"/>
    <w:rsid w:val="00D04734"/>
    <w:rsid w:val="00D04C0C"/>
    <w:rsid w:val="00D06931"/>
    <w:rsid w:val="00D1043B"/>
    <w:rsid w:val="00D107A4"/>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9794D"/>
    <w:rsid w:val="00DA043B"/>
    <w:rsid w:val="00DA0676"/>
    <w:rsid w:val="00DA1C99"/>
    <w:rsid w:val="00DA231A"/>
    <w:rsid w:val="00DA27F3"/>
    <w:rsid w:val="00DA30D4"/>
    <w:rsid w:val="00DA3B07"/>
    <w:rsid w:val="00DA3B5C"/>
    <w:rsid w:val="00DA44A4"/>
    <w:rsid w:val="00DA4AE5"/>
    <w:rsid w:val="00DA5924"/>
    <w:rsid w:val="00DA59CD"/>
    <w:rsid w:val="00DA67A5"/>
    <w:rsid w:val="00DA79CD"/>
    <w:rsid w:val="00DB0187"/>
    <w:rsid w:val="00DB2197"/>
    <w:rsid w:val="00DB2373"/>
    <w:rsid w:val="00DB3474"/>
    <w:rsid w:val="00DB3BE7"/>
    <w:rsid w:val="00DB3E97"/>
    <w:rsid w:val="00DB682A"/>
    <w:rsid w:val="00DB692D"/>
    <w:rsid w:val="00DC08D2"/>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0643"/>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2A46"/>
    <w:rsid w:val="00E13E80"/>
    <w:rsid w:val="00E15D14"/>
    <w:rsid w:val="00E16604"/>
    <w:rsid w:val="00E17D9D"/>
    <w:rsid w:val="00E20F2B"/>
    <w:rsid w:val="00E227FF"/>
    <w:rsid w:val="00E241B6"/>
    <w:rsid w:val="00E2462E"/>
    <w:rsid w:val="00E269BA"/>
    <w:rsid w:val="00E26BE8"/>
    <w:rsid w:val="00E327E6"/>
    <w:rsid w:val="00E344B3"/>
    <w:rsid w:val="00E346EF"/>
    <w:rsid w:val="00E3578B"/>
    <w:rsid w:val="00E36E63"/>
    <w:rsid w:val="00E402A9"/>
    <w:rsid w:val="00E40B59"/>
    <w:rsid w:val="00E40D53"/>
    <w:rsid w:val="00E426C6"/>
    <w:rsid w:val="00E42F5F"/>
    <w:rsid w:val="00E432B0"/>
    <w:rsid w:val="00E435B2"/>
    <w:rsid w:val="00E461B0"/>
    <w:rsid w:val="00E47C19"/>
    <w:rsid w:val="00E500C2"/>
    <w:rsid w:val="00E53091"/>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5D2C"/>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31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3F0"/>
    <w:rsid w:val="00F238DF"/>
    <w:rsid w:val="00F24726"/>
    <w:rsid w:val="00F25935"/>
    <w:rsid w:val="00F2754E"/>
    <w:rsid w:val="00F27C29"/>
    <w:rsid w:val="00F306C7"/>
    <w:rsid w:val="00F32134"/>
    <w:rsid w:val="00F32A71"/>
    <w:rsid w:val="00F32F05"/>
    <w:rsid w:val="00F33DDF"/>
    <w:rsid w:val="00F351E0"/>
    <w:rsid w:val="00F356D5"/>
    <w:rsid w:val="00F357FD"/>
    <w:rsid w:val="00F3701E"/>
    <w:rsid w:val="00F37257"/>
    <w:rsid w:val="00F40389"/>
    <w:rsid w:val="00F41B8B"/>
    <w:rsid w:val="00F427BF"/>
    <w:rsid w:val="00F435CE"/>
    <w:rsid w:val="00F436AA"/>
    <w:rsid w:val="00F43902"/>
    <w:rsid w:val="00F43FF6"/>
    <w:rsid w:val="00F46015"/>
    <w:rsid w:val="00F50E08"/>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76F92"/>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0D4A"/>
    <w:rsid w:val="00FF2591"/>
    <w:rsid w:val="00FF342A"/>
    <w:rsid w:val="00FF4557"/>
    <w:rsid w:val="00FF57AB"/>
    <w:rsid w:val="00FF5906"/>
    <w:rsid w:val="00FF5AFA"/>
    <w:rsid w:val="00FF6B74"/>
    <w:rsid w:val="02F73FA3"/>
    <w:rsid w:val="04D74871"/>
    <w:rsid w:val="0D7B752A"/>
    <w:rsid w:val="0F563291"/>
    <w:rsid w:val="11357046"/>
    <w:rsid w:val="18356139"/>
    <w:rsid w:val="216B2BCB"/>
    <w:rsid w:val="26BB356F"/>
    <w:rsid w:val="30A872CC"/>
    <w:rsid w:val="3B4B54D3"/>
    <w:rsid w:val="51C83E2F"/>
    <w:rsid w:val="53C95448"/>
    <w:rsid w:val="685010C3"/>
    <w:rsid w:val="6C9C6B44"/>
    <w:rsid w:val="7D695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5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5"/>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46"/>
    <w:semiHidden/>
    <w:unhideWhenUsed/>
    <w:qFormat/>
    <w:uiPriority w:val="99"/>
    <w:pPr>
      <w:jc w:val="left"/>
    </w:pPr>
  </w:style>
  <w:style w:type="paragraph" w:styleId="5">
    <w:name w:val="Body Text"/>
    <w:basedOn w:val="1"/>
    <w:next w:val="1"/>
    <w:link w:val="49"/>
    <w:semiHidden/>
    <w:unhideWhenUsed/>
    <w:qFormat/>
    <w:uiPriority w:val="99"/>
    <w:pPr>
      <w:spacing w:after="120"/>
    </w:pPr>
  </w:style>
  <w:style w:type="paragraph" w:styleId="6">
    <w:name w:val="Body Text Indent"/>
    <w:basedOn w:val="1"/>
    <w:link w:val="27"/>
    <w:qFormat/>
    <w:uiPriority w:val="0"/>
    <w:pPr>
      <w:tabs>
        <w:tab w:val="left" w:pos="480"/>
      </w:tabs>
      <w:spacing w:line="560" w:lineRule="exact"/>
      <w:ind w:firstLine="480"/>
      <w:jc w:val="left"/>
    </w:pPr>
    <w:rPr>
      <w:rFonts w:ascii="宋体" w:hAnsi="宋体"/>
      <w:sz w:val="24"/>
    </w:rPr>
  </w:style>
  <w:style w:type="paragraph" w:styleId="7">
    <w:name w:val="Plain Text"/>
    <w:basedOn w:val="1"/>
    <w:link w:val="39"/>
    <w:qFormat/>
    <w:uiPriority w:val="0"/>
    <w:rPr>
      <w:rFonts w:ascii="宋体" w:hAnsi="Courier New"/>
      <w:lang w:val="zh-CN"/>
    </w:rPr>
  </w:style>
  <w:style w:type="paragraph" w:styleId="8">
    <w:name w:val="Date"/>
    <w:basedOn w:val="1"/>
    <w:next w:val="1"/>
    <w:link w:val="32"/>
    <w:qFormat/>
    <w:uiPriority w:val="0"/>
    <w:pPr>
      <w:adjustRightInd w:val="0"/>
      <w:spacing w:line="360" w:lineRule="atLeast"/>
      <w:textAlignment w:val="baseline"/>
    </w:pPr>
    <w:rPr>
      <w:sz w:val="32"/>
    </w:rPr>
  </w:style>
  <w:style w:type="paragraph" w:styleId="9">
    <w:name w:val="Body Text Indent 2"/>
    <w:basedOn w:val="1"/>
    <w:link w:val="34"/>
    <w:semiHidden/>
    <w:unhideWhenUsed/>
    <w:qFormat/>
    <w:uiPriority w:val="99"/>
    <w:pPr>
      <w:spacing w:after="120" w:line="480" w:lineRule="auto"/>
      <w:ind w:left="420" w:leftChars="200"/>
    </w:pPr>
  </w:style>
  <w:style w:type="paragraph" w:styleId="10">
    <w:name w:val="Balloon Text"/>
    <w:basedOn w:val="1"/>
    <w:link w:val="45"/>
    <w:semiHidden/>
    <w:unhideWhenUsed/>
    <w:qFormat/>
    <w:uiPriority w:val="99"/>
    <w:rPr>
      <w:sz w:val="18"/>
      <w:szCs w:val="18"/>
    </w:rPr>
  </w:style>
  <w:style w:type="paragraph" w:styleId="11">
    <w:name w:val="footer"/>
    <w:basedOn w:val="1"/>
    <w:link w:val="31"/>
    <w:unhideWhenUsed/>
    <w:qFormat/>
    <w:uiPriority w:val="99"/>
    <w:pPr>
      <w:tabs>
        <w:tab w:val="center" w:pos="4153"/>
        <w:tab w:val="right" w:pos="8306"/>
      </w:tabs>
      <w:snapToGrid w:val="0"/>
      <w:jc w:val="left"/>
    </w:pPr>
    <w:rPr>
      <w:sz w:val="18"/>
      <w:szCs w:val="18"/>
    </w:rPr>
  </w:style>
  <w:style w:type="paragraph" w:styleId="12">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qFormat/>
    <w:uiPriority w:val="11"/>
    <w:pPr>
      <w:spacing w:before="240" w:after="60" w:line="312" w:lineRule="auto"/>
      <w:jc w:val="center"/>
      <w:outlineLvl w:val="1"/>
    </w:pPr>
    <w:rPr>
      <w:rFonts w:ascii="Cambria" w:hAnsi="Cambria"/>
      <w:b/>
      <w:bCs/>
      <w:kern w:val="28"/>
      <w:sz w:val="32"/>
      <w:szCs w:val="32"/>
      <w:lang w:val="zh-CN"/>
    </w:rPr>
  </w:style>
  <w:style w:type="paragraph" w:styleId="14">
    <w:name w:val="footnote text"/>
    <w:basedOn w:val="1"/>
    <w:link w:val="54"/>
    <w:semiHidden/>
    <w:unhideWhenUsed/>
    <w:qFormat/>
    <w:uiPriority w:val="99"/>
    <w:pPr>
      <w:snapToGrid w:val="0"/>
      <w:jc w:val="left"/>
    </w:pPr>
    <w:rPr>
      <w:sz w:val="18"/>
      <w:szCs w:val="18"/>
    </w:rPr>
  </w:style>
  <w:style w:type="paragraph" w:styleId="15">
    <w:name w:val="Body Text Indent 3"/>
    <w:basedOn w:val="1"/>
    <w:link w:val="40"/>
    <w:semiHidden/>
    <w:unhideWhenUsed/>
    <w:qFormat/>
    <w:uiPriority w:val="99"/>
    <w:pPr>
      <w:spacing w:after="120"/>
      <w:ind w:left="420" w:leftChars="200"/>
    </w:pPr>
    <w:rPr>
      <w:sz w:val="16"/>
      <w:szCs w:val="16"/>
    </w:rPr>
  </w:style>
  <w:style w:type="paragraph" w:styleId="16">
    <w:name w:val="Body Text 2"/>
    <w:basedOn w:val="1"/>
    <w:link w:val="36"/>
    <w:semiHidden/>
    <w:unhideWhenUsed/>
    <w:qFormat/>
    <w:uiPriority w:val="99"/>
    <w:pPr>
      <w:spacing w:after="120" w:line="480" w:lineRule="auto"/>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4"/>
    <w:next w:val="4"/>
    <w:link w:val="53"/>
    <w:semiHidden/>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Emphasis"/>
    <w:basedOn w:val="21"/>
    <w:qFormat/>
    <w:uiPriority w:val="20"/>
    <w:rPr>
      <w:i/>
      <w:iCs/>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basedOn w:val="21"/>
    <w:semiHidden/>
    <w:unhideWhenUsed/>
    <w:qFormat/>
    <w:uiPriority w:val="99"/>
    <w:rPr>
      <w:sz w:val="21"/>
      <w:szCs w:val="21"/>
    </w:rPr>
  </w:style>
  <w:style w:type="character" w:styleId="26">
    <w:name w:val="footnote reference"/>
    <w:basedOn w:val="21"/>
    <w:semiHidden/>
    <w:unhideWhenUsed/>
    <w:qFormat/>
    <w:uiPriority w:val="99"/>
    <w:rPr>
      <w:vertAlign w:val="superscript"/>
    </w:rPr>
  </w:style>
  <w:style w:type="character" w:customStyle="1" w:styleId="27">
    <w:name w:val="正文文本缩进 字符"/>
    <w:basedOn w:val="21"/>
    <w:link w:val="6"/>
    <w:qFormat/>
    <w:uiPriority w:val="0"/>
    <w:rPr>
      <w:rFonts w:ascii="宋体" w:hAnsi="宋体" w:eastAsia="宋体" w:cs="Times New Roman"/>
      <w:sz w:val="24"/>
      <w:szCs w:val="20"/>
    </w:rPr>
  </w:style>
  <w:style w:type="paragraph" w:customStyle="1" w:styleId="28">
    <w:name w:val="Default"/>
    <w:link w:val="47"/>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29">
    <w:name w:val="副标题 字符"/>
    <w:basedOn w:val="21"/>
    <w:link w:val="13"/>
    <w:qFormat/>
    <w:uiPriority w:val="11"/>
    <w:rPr>
      <w:rFonts w:ascii="Cambria" w:hAnsi="Cambria" w:eastAsia="宋体" w:cs="Times New Roman"/>
      <w:b/>
      <w:bCs/>
      <w:kern w:val="28"/>
      <w:sz w:val="32"/>
      <w:szCs w:val="32"/>
      <w:lang w:val="zh-CN" w:eastAsia="zh-CN"/>
    </w:rPr>
  </w:style>
  <w:style w:type="character" w:customStyle="1" w:styleId="30">
    <w:name w:val="页眉 字符"/>
    <w:basedOn w:val="21"/>
    <w:link w:val="12"/>
    <w:qFormat/>
    <w:uiPriority w:val="99"/>
    <w:rPr>
      <w:rFonts w:ascii="Times New Roman" w:hAnsi="Times New Roman" w:eastAsia="宋体" w:cs="Times New Roman"/>
      <w:sz w:val="18"/>
      <w:szCs w:val="18"/>
    </w:rPr>
  </w:style>
  <w:style w:type="character" w:customStyle="1" w:styleId="31">
    <w:name w:val="页脚 字符"/>
    <w:basedOn w:val="21"/>
    <w:link w:val="11"/>
    <w:qFormat/>
    <w:uiPriority w:val="99"/>
    <w:rPr>
      <w:rFonts w:ascii="Times New Roman" w:hAnsi="Times New Roman" w:eastAsia="宋体" w:cs="Times New Roman"/>
      <w:sz w:val="18"/>
      <w:szCs w:val="18"/>
    </w:rPr>
  </w:style>
  <w:style w:type="character" w:customStyle="1" w:styleId="32">
    <w:name w:val="日期 字符"/>
    <w:basedOn w:val="21"/>
    <w:link w:val="8"/>
    <w:qFormat/>
    <w:uiPriority w:val="0"/>
    <w:rPr>
      <w:rFonts w:ascii="Times New Roman" w:hAnsi="Times New Roman" w:eastAsia="宋体" w:cs="Times New Roman"/>
      <w:sz w:val="32"/>
      <w:szCs w:val="20"/>
    </w:rPr>
  </w:style>
  <w:style w:type="paragraph" w:styleId="33">
    <w:name w:val="List Paragraph"/>
    <w:basedOn w:val="1"/>
    <w:link w:val="48"/>
    <w:qFormat/>
    <w:uiPriority w:val="34"/>
    <w:pPr>
      <w:ind w:firstLine="420" w:firstLineChars="200"/>
    </w:pPr>
  </w:style>
  <w:style w:type="character" w:customStyle="1" w:styleId="34">
    <w:name w:val="正文文本缩进 2 字符"/>
    <w:basedOn w:val="21"/>
    <w:link w:val="9"/>
    <w:semiHidden/>
    <w:qFormat/>
    <w:uiPriority w:val="99"/>
    <w:rPr>
      <w:rFonts w:ascii="Times New Roman" w:hAnsi="Times New Roman" w:eastAsia="宋体" w:cs="Times New Roman"/>
      <w:szCs w:val="20"/>
    </w:rPr>
  </w:style>
  <w:style w:type="character" w:customStyle="1" w:styleId="35">
    <w:name w:val="标题 3 字符"/>
    <w:basedOn w:val="21"/>
    <w:link w:val="3"/>
    <w:qFormat/>
    <w:uiPriority w:val="0"/>
    <w:rPr>
      <w:rFonts w:ascii="Times New Roman" w:hAnsi="Times New Roman" w:eastAsia="宋体" w:cs="Times New Roman"/>
      <w:b/>
      <w:bCs/>
      <w:sz w:val="32"/>
      <w:szCs w:val="32"/>
    </w:rPr>
  </w:style>
  <w:style w:type="character" w:customStyle="1" w:styleId="36">
    <w:name w:val="正文文本 2 字符"/>
    <w:basedOn w:val="21"/>
    <w:link w:val="16"/>
    <w:semiHidden/>
    <w:qFormat/>
    <w:uiPriority w:val="99"/>
    <w:rPr>
      <w:rFonts w:ascii="Times New Roman" w:hAnsi="Times New Roman" w:eastAsia="宋体" w:cs="Times New Roman"/>
      <w:szCs w:val="20"/>
    </w:rPr>
  </w:style>
  <w:style w:type="paragraph" w:customStyle="1" w:styleId="37">
    <w:name w:val="Char"/>
    <w:basedOn w:val="1"/>
    <w:autoRedefine/>
    <w:qFormat/>
    <w:uiPriority w:val="0"/>
    <w:pPr>
      <w:tabs>
        <w:tab w:val="left" w:pos="360"/>
      </w:tabs>
    </w:pPr>
    <w:rPr>
      <w:sz w:val="24"/>
      <w:szCs w:val="24"/>
    </w:rPr>
  </w:style>
  <w:style w:type="character" w:customStyle="1" w:styleId="38">
    <w:name w:val="纯文本 Char"/>
    <w:basedOn w:val="21"/>
    <w:semiHidden/>
    <w:qFormat/>
    <w:uiPriority w:val="99"/>
    <w:rPr>
      <w:rFonts w:ascii="宋体" w:hAnsi="Courier New" w:eastAsia="宋体" w:cs="Courier New"/>
      <w:szCs w:val="21"/>
    </w:rPr>
  </w:style>
  <w:style w:type="character" w:customStyle="1" w:styleId="39">
    <w:name w:val="纯文本 字符"/>
    <w:link w:val="7"/>
    <w:qFormat/>
    <w:locked/>
    <w:uiPriority w:val="0"/>
    <w:rPr>
      <w:rFonts w:ascii="宋体" w:hAnsi="Courier New" w:eastAsia="宋体" w:cs="Times New Roman"/>
      <w:szCs w:val="20"/>
      <w:lang w:val="zh-CN" w:eastAsia="zh-CN"/>
    </w:rPr>
  </w:style>
  <w:style w:type="character" w:customStyle="1" w:styleId="40">
    <w:name w:val="正文文本缩进 3 字符"/>
    <w:basedOn w:val="21"/>
    <w:link w:val="15"/>
    <w:semiHidden/>
    <w:qFormat/>
    <w:uiPriority w:val="99"/>
    <w:rPr>
      <w:rFonts w:ascii="Times New Roman" w:hAnsi="Times New Roman" w:eastAsia="宋体" w:cs="Times New Roman"/>
      <w:sz w:val="16"/>
      <w:szCs w:val="16"/>
    </w:rPr>
  </w:style>
  <w:style w:type="paragraph" w:customStyle="1" w:styleId="41">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批注框文本 字符"/>
    <w:basedOn w:val="21"/>
    <w:link w:val="10"/>
    <w:semiHidden/>
    <w:qFormat/>
    <w:uiPriority w:val="99"/>
    <w:rPr>
      <w:rFonts w:ascii="Times New Roman" w:hAnsi="Times New Roman" w:eastAsia="宋体" w:cs="Times New Roman"/>
      <w:sz w:val="18"/>
      <w:szCs w:val="18"/>
    </w:rPr>
  </w:style>
  <w:style w:type="character" w:customStyle="1" w:styleId="46">
    <w:name w:val="批注文字 字符"/>
    <w:basedOn w:val="21"/>
    <w:link w:val="4"/>
    <w:semiHidden/>
    <w:qFormat/>
    <w:uiPriority w:val="99"/>
    <w:rPr>
      <w:rFonts w:ascii="Times New Roman" w:hAnsi="Times New Roman" w:eastAsia="宋体" w:cs="Times New Roman"/>
      <w:szCs w:val="20"/>
    </w:rPr>
  </w:style>
  <w:style w:type="character" w:customStyle="1" w:styleId="47">
    <w:name w:val="Default Char"/>
    <w:link w:val="28"/>
    <w:qFormat/>
    <w:locked/>
    <w:uiPriority w:val="0"/>
    <w:rPr>
      <w:rFonts w:ascii="......." w:hAnsi="Calibri" w:eastAsia="......." w:cs="......."/>
      <w:color w:val="000000"/>
      <w:kern w:val="0"/>
      <w:sz w:val="24"/>
      <w:szCs w:val="24"/>
    </w:rPr>
  </w:style>
  <w:style w:type="character" w:customStyle="1" w:styleId="48">
    <w:name w:val="列出段落 字符"/>
    <w:link w:val="33"/>
    <w:qFormat/>
    <w:uiPriority w:val="34"/>
    <w:rPr>
      <w:rFonts w:ascii="Times New Roman" w:hAnsi="Times New Roman" w:eastAsia="宋体" w:cs="Times New Roman"/>
      <w:szCs w:val="20"/>
    </w:rPr>
  </w:style>
  <w:style w:type="character" w:customStyle="1" w:styleId="49">
    <w:name w:val="正文文本 字符"/>
    <w:basedOn w:val="21"/>
    <w:link w:val="5"/>
    <w:semiHidden/>
    <w:qFormat/>
    <w:uiPriority w:val="99"/>
    <w:rPr>
      <w:rFonts w:ascii="Times New Roman" w:hAnsi="Times New Roman" w:eastAsia="宋体" w:cs="Times New Roman"/>
      <w:szCs w:val="20"/>
    </w:rPr>
  </w:style>
  <w:style w:type="character" w:customStyle="1" w:styleId="50">
    <w:name w:val="标题 2 字符"/>
    <w:basedOn w:val="21"/>
    <w:link w:val="2"/>
    <w:semiHidden/>
    <w:qFormat/>
    <w:uiPriority w:val="9"/>
    <w:rPr>
      <w:rFonts w:asciiTheme="majorHAnsi" w:hAnsiTheme="majorHAnsi" w:eastAsiaTheme="majorEastAsia" w:cstheme="majorBidi"/>
      <w:b/>
      <w:bCs/>
      <w:sz w:val="32"/>
      <w:szCs w:val="32"/>
    </w:rPr>
  </w:style>
  <w:style w:type="paragraph" w:customStyle="1" w:styleId="51">
    <w:name w:val="列出段落1"/>
    <w:basedOn w:val="1"/>
    <w:qFormat/>
    <w:uiPriority w:val="0"/>
    <w:pPr>
      <w:ind w:firstLine="420" w:firstLineChars="200"/>
    </w:pPr>
    <w:rPr>
      <w:rFonts w:ascii="Calibri" w:hAnsi="Calibri" w:cs="黑体"/>
      <w:szCs w:val="22"/>
    </w:rPr>
  </w:style>
  <w:style w:type="paragraph" w:customStyle="1" w:styleId="5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3">
    <w:name w:val="批注主题 字符"/>
    <w:basedOn w:val="46"/>
    <w:link w:val="18"/>
    <w:semiHidden/>
    <w:qFormat/>
    <w:uiPriority w:val="99"/>
    <w:rPr>
      <w:rFonts w:ascii="Times New Roman" w:hAnsi="Times New Roman" w:eastAsia="宋体" w:cs="Times New Roman"/>
      <w:b/>
      <w:bCs/>
      <w:szCs w:val="20"/>
    </w:rPr>
  </w:style>
  <w:style w:type="character" w:customStyle="1" w:styleId="54">
    <w:name w:val="脚注文本 字符"/>
    <w:basedOn w:val="21"/>
    <w:link w:val="1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5</Pages>
  <Words>740</Words>
  <Characters>763</Characters>
  <Lines>26</Lines>
  <Paragraphs>7</Paragraphs>
  <TotalTime>40</TotalTime>
  <ScaleCrop>false</ScaleCrop>
  <LinksUpToDate>false</LinksUpToDate>
  <CharactersWithSpaces>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2025-01-26T01:52:00Z</dcterms:created>
  <dc:creator>未定义</dc:creator>
  <cp:lastModifiedBy>机器猫</cp:lastModifiedBy>
  <cp:lastPrinted>2017-09-13T07:55:00Z</cp:lastPrinted>
  <dcterms:modified xsi:type="dcterms:W3CDTF">2026-04-17T09:25:07Z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eyJoZGlkIjoiNGIxM2NmNGIyZTFmM2FmMTA5ZWE4Nzk0M2RiYjc1YTgiLCJ1c2VySWQiOiIyODY1NDQxMzUifQ==</vt:lpwstr>
  </property>
  <property fmtid="{D5CDD505-2E9C-101B-9397-08002B2CF9AE}" pid="3" name="KSOProductBuildVer">
    <vt:lpwstr>2052-12.1.0.25225</vt:lpwstr>
  </property>
  <property fmtid="{D5CDD505-2E9C-101B-9397-08002B2CF9AE}" pid="4" name="ICV">
    <vt:lpwstr>9AF7B06631EC4661B2FC5E188489F96E_13</vt:lpwstr>
  </property>
</Properties>
</file>