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rPr>
      </w:pPr>
      <w:r>
        <w:rPr>
          <w:rFonts w:hint="eastAsia"/>
          <w:b/>
          <w:sz w:val="44"/>
          <w:szCs w:val="44"/>
        </w:rPr>
        <w:t>天津市中心妇产科医院</w:t>
      </w:r>
    </w:p>
    <w:p>
      <w:pPr>
        <w:jc w:val="center"/>
        <w:rPr>
          <w:rFonts w:hint="eastAsia" w:eastAsiaTheme="minorEastAsia"/>
          <w:b/>
          <w:sz w:val="44"/>
          <w:szCs w:val="44"/>
          <w:lang w:eastAsia="zh-CN"/>
        </w:rPr>
      </w:pPr>
      <w:r>
        <w:rPr>
          <w:rFonts w:hint="eastAsia"/>
          <w:b/>
          <w:sz w:val="44"/>
          <w:szCs w:val="44"/>
        </w:rPr>
        <w:t>住院医师规范化培训</w:t>
      </w:r>
      <w:r>
        <w:rPr>
          <w:rFonts w:hint="eastAsia"/>
          <w:b/>
          <w:sz w:val="44"/>
          <w:szCs w:val="44"/>
          <w:lang w:eastAsia="zh-CN"/>
        </w:rPr>
        <w:t>基地介绍</w:t>
      </w:r>
    </w:p>
    <w:p>
      <w:pPr>
        <w:rPr>
          <w:rFonts w:hint="eastAsia"/>
          <w:sz w:val="28"/>
          <w:szCs w:val="28"/>
        </w:rPr>
      </w:pPr>
    </w:p>
    <w:p>
      <w:pPr>
        <w:rPr>
          <w:rFonts w:hint="eastAsia"/>
          <w:b/>
          <w:sz w:val="28"/>
          <w:szCs w:val="28"/>
        </w:rPr>
      </w:pPr>
      <w:r>
        <w:rPr>
          <w:rFonts w:hint="eastAsia"/>
          <w:b/>
          <w:sz w:val="28"/>
          <w:szCs w:val="28"/>
        </w:rPr>
        <w:t>一、医院简介</w:t>
      </w:r>
    </w:p>
    <w:p>
      <w:pPr>
        <w:spacing w:line="240" w:lineRule="auto"/>
        <w:ind w:firstLine="560" w:firstLineChars="200"/>
        <w:jc w:val="left"/>
      </w:pPr>
      <w:r>
        <w:rPr>
          <w:rFonts w:hint="eastAsia"/>
          <w:sz w:val="28"/>
          <w:szCs w:val="28"/>
        </w:rPr>
        <w:t>天津市中心妇产科医院前身系天主教医院，于1862年由法国天主教仁爱会创办，至今已有160年历史。1953年1月11日正式定名天津市中心妇产科医院。历经百年的建设与发展，目前是天津市唯一的妇产科专科三级甲等医院，南开大学附属妇产医院，同时是天津医科大学妇产科临床学院，天津中医药大学、天津市医学高等专科学校教学基地，国家级新生儿专科医师培训基地，国家住院医师规范化培训基地，卫生部四级内镜培训中心，国家助产士规范化培训基地。妇产科获批国家临床重点专科及国家妇产疾病临床研究中心天津分中心，天津市妇产疾病临床研究中心。拥有国家级药物临床试验机构（GCP），天津市人类发育与生殖调控重点实验室，天津市助产技能与母婴急救模拟实训中心，并为天津市妇产科研究所，天津市生殖医学中心，天津市高危孕产妇转诊、救治中心，天津市危重新生儿抢救中心，天津市产前诊断中心，天津市子宫内膜异位症治疗中心，天津市妇产科质量控制中心及天津市围产质量控制中心挂靠单位。妇产科学和新生儿科学获批天津市“十三五”“十四五”临床重点学科。博士后创新实践基地。是五年制本科教材《助产学》、《遗传与优生》主编单位。2023年，我院将实现“一院三址”， 医院设施、专业水准、救治能力将会进一步提升。</w:t>
      </w:r>
      <w:r>
        <w:rPr>
          <w:rFonts w:hint="eastAsia"/>
        </w:rPr>
        <w:drawing>
          <wp:inline distT="0" distB="0" distL="0" distR="0">
            <wp:extent cx="6038850" cy="1590675"/>
            <wp:effectExtent l="19050" t="0" r="0" b="0"/>
            <wp:docPr id="1" name="图片 1" descr="C:\Users\lenovo\AppData\Local\Temp\ksohtml2487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enovo\AppData\Local\Temp\ksohtml24876\wps1.jpg"/>
                    <pic:cNvPicPr>
                      <a:picLocks noChangeAspect="1" noChangeArrowheads="1"/>
                    </pic:cNvPicPr>
                  </pic:nvPicPr>
                  <pic:blipFill>
                    <a:blip r:embed="rId6" cstate="print"/>
                    <a:srcRect/>
                    <a:stretch>
                      <a:fillRect/>
                    </a:stretch>
                  </pic:blipFill>
                  <pic:spPr>
                    <a:xfrm>
                      <a:off x="0" y="0"/>
                      <a:ext cx="6038850" cy="1590675"/>
                    </a:xfrm>
                    <a:prstGeom prst="rect">
                      <a:avLst/>
                    </a:prstGeom>
                    <a:noFill/>
                    <a:ln w="9525">
                      <a:noFill/>
                      <a:miter lim="800000"/>
                      <a:headEnd/>
                      <a:tailEnd/>
                    </a:ln>
                  </pic:spPr>
                </pic:pic>
              </a:graphicData>
            </a:graphic>
          </wp:inline>
        </w:drawing>
      </w:r>
    </w:p>
    <w:p>
      <w:pPr>
        <w:rPr>
          <w:rFonts w:hint="eastAsia"/>
          <w:sz w:val="28"/>
          <w:szCs w:val="28"/>
        </w:rPr>
      </w:pPr>
    </w:p>
    <w:p>
      <w:pPr>
        <w:rPr>
          <w:rFonts w:hint="eastAsia"/>
          <w:b/>
          <w:sz w:val="28"/>
          <w:szCs w:val="28"/>
        </w:rPr>
      </w:pPr>
      <w:r>
        <w:rPr>
          <w:rFonts w:hint="eastAsia"/>
          <w:b/>
          <w:sz w:val="28"/>
          <w:szCs w:val="28"/>
        </w:rPr>
        <w:t>二、基地简介</w:t>
      </w:r>
    </w:p>
    <w:p>
      <w:pPr>
        <w:spacing w:line="240" w:lineRule="auto"/>
        <w:ind w:firstLine="560" w:firstLineChars="200"/>
        <w:jc w:val="left"/>
        <w:rPr>
          <w:rFonts w:hint="eastAsia"/>
          <w:sz w:val="28"/>
          <w:szCs w:val="28"/>
        </w:rPr>
      </w:pPr>
      <w:r>
        <w:rPr>
          <w:rFonts w:hint="eastAsia"/>
          <w:sz w:val="28"/>
          <w:szCs w:val="28"/>
        </w:rPr>
        <w:t>我基地为2009年获批天津市住院医师规范化培训试点单位之一， 2014年获批国家级住院医师规范化培训基地。我院开放床位608张，2022年门诊量约</w:t>
      </w:r>
      <w:r>
        <w:rPr>
          <w:rFonts w:hint="eastAsia"/>
          <w:sz w:val="28"/>
          <w:szCs w:val="28"/>
          <w:lang w:val="en-US" w:eastAsia="zh-CN"/>
        </w:rPr>
        <w:t>89.4</w:t>
      </w:r>
      <w:r>
        <w:rPr>
          <w:rFonts w:hint="eastAsia"/>
          <w:sz w:val="28"/>
          <w:szCs w:val="28"/>
        </w:rPr>
        <w:t>万人次，急诊量7.</w:t>
      </w:r>
      <w:r>
        <w:rPr>
          <w:rFonts w:hint="eastAsia"/>
          <w:sz w:val="28"/>
          <w:szCs w:val="28"/>
          <w:lang w:val="en-US" w:eastAsia="zh-CN"/>
        </w:rPr>
        <w:t>1</w:t>
      </w:r>
      <w:r>
        <w:rPr>
          <w:rFonts w:hint="eastAsia"/>
          <w:sz w:val="28"/>
          <w:szCs w:val="28"/>
        </w:rPr>
        <w:t>万人次，年均分娩量1.</w:t>
      </w:r>
      <w:r>
        <w:rPr>
          <w:rFonts w:hint="eastAsia"/>
          <w:sz w:val="28"/>
          <w:szCs w:val="28"/>
          <w:lang w:val="en-US" w:eastAsia="zh-CN"/>
        </w:rPr>
        <w:t>1</w:t>
      </w:r>
      <w:r>
        <w:rPr>
          <w:rFonts w:hint="eastAsia"/>
          <w:sz w:val="28"/>
          <w:szCs w:val="28"/>
        </w:rPr>
        <w:t>万人次，年均手术</w:t>
      </w:r>
      <w:r>
        <w:rPr>
          <w:rFonts w:hint="eastAsia"/>
          <w:sz w:val="28"/>
          <w:szCs w:val="28"/>
          <w:lang w:val="en-US" w:eastAsia="zh-CN"/>
        </w:rPr>
        <w:t>6.8</w:t>
      </w:r>
      <w:r>
        <w:rPr>
          <w:rFonts w:hint="eastAsia"/>
          <w:sz w:val="28"/>
          <w:szCs w:val="28"/>
        </w:rPr>
        <w:t>万台，诊疗疾病种类全面覆盖本专业，在高危孕产妇和高危新生儿的疾病诊治、妇科肿瘤和妇科疑难病症的诊治、辅助生殖技术、妇产科腔镜技术、胎儿宫内诊断及超声诊断技术等方面更具技术优势。丰富的病例资源为学员的专业成长提供了得天独厚的沃土。</w:t>
      </w:r>
    </w:p>
    <w:p>
      <w:pPr>
        <w:spacing w:line="240" w:lineRule="auto"/>
        <w:ind w:firstLine="560" w:firstLineChars="200"/>
        <w:rPr>
          <w:rFonts w:hint="eastAsia"/>
          <w:sz w:val="28"/>
          <w:szCs w:val="28"/>
        </w:rPr>
      </w:pPr>
      <w:r>
        <w:rPr>
          <w:rFonts w:hint="eastAsia"/>
          <w:sz w:val="28"/>
          <w:szCs w:val="28"/>
        </w:rPr>
        <w:t>我院还拥有近600平米的临床技能培训中心，近年来连续承接了国家级助产士规范化培训、天津市危重孕产妇救治骨干医师培训、卫生部四级妇科内镜手术培训基地，大量的临床实践机会及腔镜训练中心、模拟产房、各式操作训练模型为住培医生的技能提升创造了举足轻重的必备条件。现代化图书馆、电子阅览室也全天候开放。</w:t>
      </w:r>
    </w:p>
    <w:p>
      <w:r>
        <w:rPr>
          <w:rFonts w:hint="eastAsia"/>
        </w:rPr>
        <w:drawing>
          <wp:inline distT="0" distB="0" distL="0" distR="0">
            <wp:extent cx="5048250" cy="5305425"/>
            <wp:effectExtent l="19050" t="0" r="0" b="0"/>
            <wp:docPr id="4" name="图片 4" descr="C:\Users\lenovo\AppData\Local\Temp\ksohtml24876\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lenovo\AppData\Local\Temp\ksohtml24876\wps2.jpg"/>
                    <pic:cNvPicPr>
                      <a:picLocks noChangeAspect="1" noChangeArrowheads="1"/>
                    </pic:cNvPicPr>
                  </pic:nvPicPr>
                  <pic:blipFill>
                    <a:blip r:embed="rId7" cstate="print"/>
                    <a:srcRect/>
                    <a:stretch>
                      <a:fillRect/>
                    </a:stretch>
                  </pic:blipFill>
                  <pic:spPr>
                    <a:xfrm>
                      <a:off x="0" y="0"/>
                      <a:ext cx="5048250" cy="5305425"/>
                    </a:xfrm>
                    <a:prstGeom prst="rect">
                      <a:avLst/>
                    </a:prstGeom>
                    <a:noFill/>
                    <a:ln w="9525">
                      <a:noFill/>
                      <a:miter lim="800000"/>
                      <a:headEnd/>
                      <a:tailEnd/>
                    </a:ln>
                  </pic:spPr>
                </pic:pic>
              </a:graphicData>
            </a:graphic>
          </wp:inline>
        </w:drawing>
      </w:r>
    </w:p>
    <w:p>
      <w:pPr>
        <w:spacing w:line="240" w:lineRule="auto"/>
        <w:ind w:firstLine="560" w:firstLineChars="200"/>
        <w:rPr>
          <w:rFonts w:hint="eastAsia"/>
          <w:sz w:val="28"/>
          <w:szCs w:val="28"/>
        </w:rPr>
      </w:pPr>
      <w:r>
        <w:rPr>
          <w:rFonts w:hint="eastAsia"/>
          <w:sz w:val="28"/>
          <w:szCs w:val="28"/>
        </w:rPr>
        <w:t>医院现有职工111</w:t>
      </w:r>
      <w:r>
        <w:rPr>
          <w:rFonts w:hint="eastAsia"/>
          <w:sz w:val="28"/>
          <w:szCs w:val="28"/>
          <w:lang w:val="en-US" w:eastAsia="zh-CN"/>
        </w:rPr>
        <w:t>3</w:t>
      </w:r>
      <w:r>
        <w:rPr>
          <w:rFonts w:hint="eastAsia"/>
          <w:sz w:val="28"/>
          <w:szCs w:val="28"/>
        </w:rPr>
        <w:t>人，博士</w:t>
      </w:r>
      <w:r>
        <w:rPr>
          <w:rFonts w:hint="eastAsia"/>
          <w:sz w:val="28"/>
          <w:szCs w:val="28"/>
          <w:lang w:val="en-US" w:eastAsia="zh-CN"/>
        </w:rPr>
        <w:t>80</w:t>
      </w:r>
      <w:r>
        <w:rPr>
          <w:rFonts w:hint="eastAsia"/>
          <w:sz w:val="28"/>
          <w:szCs w:val="28"/>
        </w:rPr>
        <w:t>人，硕士</w:t>
      </w:r>
      <w:r>
        <w:rPr>
          <w:rFonts w:hint="eastAsia"/>
          <w:sz w:val="28"/>
          <w:szCs w:val="28"/>
          <w:lang w:val="en-US" w:eastAsia="zh-CN"/>
        </w:rPr>
        <w:t>301</w:t>
      </w:r>
      <w:r>
        <w:rPr>
          <w:rFonts w:hint="eastAsia"/>
          <w:sz w:val="28"/>
          <w:szCs w:val="28"/>
        </w:rPr>
        <w:t>人，博士生导师4人，硕士生导师1</w:t>
      </w:r>
      <w:r>
        <w:rPr>
          <w:rFonts w:hint="eastAsia"/>
          <w:sz w:val="28"/>
          <w:szCs w:val="28"/>
          <w:lang w:val="en-US" w:eastAsia="zh-CN"/>
        </w:rPr>
        <w:t>5</w:t>
      </w:r>
      <w:r>
        <w:rPr>
          <w:rFonts w:hint="eastAsia"/>
          <w:sz w:val="28"/>
          <w:szCs w:val="28"/>
        </w:rPr>
        <w:t>人，正高级职称48人，副高级职称133人，享有国务院特殊津贴专家14人。带教老师中高级职称人数占44.8%，研究生学历占94%。专业知识结构涵盖和妇产科学相关的所有学科。老师带教能力强，教学活动丰富。</w:t>
      </w:r>
      <w:bookmarkStart w:id="0" w:name="_GoBack"/>
      <w:bookmarkEnd w:id="0"/>
    </w:p>
    <w:p>
      <w:pPr>
        <w:rPr>
          <w:rFonts w:hint="eastAsia"/>
        </w:rPr>
      </w:pPr>
      <w:r>
        <w:rPr>
          <w:rFonts w:hint="eastAsia"/>
        </w:rPr>
        <w:drawing>
          <wp:inline distT="0" distB="0" distL="0" distR="0">
            <wp:extent cx="5400675" cy="7648575"/>
            <wp:effectExtent l="19050" t="0" r="9525" b="0"/>
            <wp:docPr id="7" name="图片 7" descr="C:\Users\lenovo\AppData\Local\Temp\ksohtml24876\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lenovo\AppData\Local\Temp\ksohtml24876\wps3.jpg"/>
                    <pic:cNvPicPr>
                      <a:picLocks noChangeAspect="1" noChangeArrowheads="1"/>
                    </pic:cNvPicPr>
                  </pic:nvPicPr>
                  <pic:blipFill>
                    <a:blip r:embed="rId8" cstate="print"/>
                    <a:srcRect/>
                    <a:stretch>
                      <a:fillRect/>
                    </a:stretch>
                  </pic:blipFill>
                  <pic:spPr>
                    <a:xfrm>
                      <a:off x="0" y="0"/>
                      <a:ext cx="5400675" cy="7648575"/>
                    </a:xfrm>
                    <a:prstGeom prst="rect">
                      <a:avLst/>
                    </a:prstGeom>
                    <a:noFill/>
                    <a:ln w="9525">
                      <a:noFill/>
                      <a:miter lim="800000"/>
                      <a:headEnd/>
                      <a:tailEnd/>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480" w:lineRule="auto"/>
      </w:pPr>
      <w:r>
        <w:separator/>
      </w:r>
    </w:p>
  </w:footnote>
  <w:footnote w:type="continuationSeparator" w:id="1">
    <w:p>
      <w:pPr>
        <w:spacing w:line="48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I5NWI1N2JiOTBmOTMwMzY5N2Y1ZTI3MzhhNTQ4YWEifQ=="/>
  </w:docVars>
  <w:rsids>
    <w:rsidRoot w:val="0055091D"/>
    <w:rsid w:val="00403820"/>
    <w:rsid w:val="00410D9E"/>
    <w:rsid w:val="004F44A4"/>
    <w:rsid w:val="0055091D"/>
    <w:rsid w:val="006F7797"/>
    <w:rsid w:val="007C2D88"/>
    <w:rsid w:val="007F4B4E"/>
    <w:rsid w:val="00901F63"/>
    <w:rsid w:val="00DD4DFE"/>
    <w:rsid w:val="00F6548B"/>
    <w:rsid w:val="00FA02B9"/>
    <w:rsid w:val="0A2F26B7"/>
    <w:rsid w:val="388E1A34"/>
    <w:rsid w:val="5C905204"/>
    <w:rsid w:val="72BC5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auto"/>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unhideWhenUsed/>
    <w:uiPriority w:val="99"/>
    <w:pPr>
      <w:spacing w:line="240" w:lineRule="auto"/>
    </w:pPr>
    <w:rPr>
      <w:sz w:val="18"/>
      <w:szCs w:val="18"/>
    </w:rPr>
  </w:style>
  <w:style w:type="character" w:customStyle="1" w:styleId="5">
    <w:name w:val="批注框文本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1017</Words>
  <Characters>1070</Characters>
  <Lines>15</Lines>
  <Paragraphs>4</Paragraphs>
  <TotalTime>340</TotalTime>
  <ScaleCrop>false</ScaleCrop>
  <LinksUpToDate>false</LinksUpToDate>
  <CharactersWithSpaces>1072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2023-05-06T03:36:00Z</dcterms:created>
  <dc:creator>lenovo</dc:creator>
  <cp:lastModifiedBy>张莉</cp:lastModifiedBy>
  <dcterms:modified xsi:type="dcterms:W3CDTF">2023-06-14T08:20:44Z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4F58C1EE1A484847964AFE72BEC393DC_12</vt:lpwstr>
  </property>
</Properties>
</file>