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 Regular" w:hAnsi="Times New Roman Regular" w:eastAsia="方正小标宋简体" w:cs="Times New Roman Regular"/>
          <w:sz w:val="36"/>
          <w:szCs w:val="36"/>
        </w:rPr>
      </w:pPr>
      <w:r>
        <w:rPr>
          <w:rFonts w:hint="eastAsia" w:ascii="Times New Roman Regular" w:hAnsi="Times New Roman Regular" w:eastAsia="方正小标宋简体" w:cs="Times New Roman Regular"/>
          <w:sz w:val="36"/>
          <w:szCs w:val="36"/>
        </w:rPr>
        <w:t>天津市中心妇产科医院2022年度第二批人事代理制职工招聘考试</w:t>
      </w:r>
      <w:r>
        <w:rPr>
          <w:rFonts w:ascii="Times New Roman Regular" w:hAnsi="Times New Roman Regular" w:eastAsia="方正小标宋简体" w:cs="Times New Roman Regular"/>
          <w:sz w:val="36"/>
          <w:szCs w:val="36"/>
        </w:rPr>
        <w:t>考生疫情防控须知</w:t>
      </w:r>
    </w:p>
    <w:p>
      <w:pPr>
        <w:spacing w:line="600" w:lineRule="exact"/>
        <w:jc w:val="center"/>
        <w:rPr>
          <w:rFonts w:ascii="Times New Roman Regular" w:hAnsi="Times New Roman Regular" w:eastAsia="方正小标宋简体" w:cs="Times New Roman Regular"/>
          <w:sz w:val="36"/>
          <w:szCs w:val="36"/>
        </w:rPr>
      </w:pPr>
    </w:p>
    <w:p>
      <w:pPr>
        <w:snapToGrid w:val="0"/>
        <w:spacing w:line="600" w:lineRule="exact"/>
        <w:ind w:firstLine="640" w:firstLineChars="200"/>
        <w:rPr>
          <w:rFonts w:ascii="Times New Roman Regular" w:hAnsi="Times New Roman Regular" w:eastAsia="方正小标宋简体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根据国家和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天津市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新冠肺炎疫情防控工作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相关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要求，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西天津市中心妇产科医院2022年度第二批人事代理制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考试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将严格落实各项疫情防控举措，所有考生均需符合疫情防控的健康要求，方可参加考试。现将有关事项提示如下，请广大考生主动配合，并按要求遵照执行：</w:t>
      </w:r>
    </w:p>
    <w:p>
      <w:pPr>
        <w:spacing w:line="600" w:lineRule="exact"/>
        <w:ind w:firstLine="640" w:firstLineChars="200"/>
        <w:rPr>
          <w:rFonts w:ascii="Times New Roman Regular" w:hAnsi="Times New Roman Regular" w:eastAsia="黑体" w:cs="Times New Roman Regular"/>
          <w:sz w:val="32"/>
          <w:szCs w:val="32"/>
          <w:highlight w:val="none"/>
        </w:rPr>
      </w:pPr>
      <w:r>
        <w:rPr>
          <w:rFonts w:ascii="Times New Roman Regular" w:hAnsi="Times New Roman Regular" w:eastAsia="黑体" w:cs="Times New Roman Regular"/>
          <w:sz w:val="32"/>
          <w:szCs w:val="32"/>
        </w:rPr>
        <w:t>一、做好考前健</w:t>
      </w:r>
      <w:r>
        <w:rPr>
          <w:rFonts w:ascii="Times New Roman Regular" w:hAnsi="Times New Roman Regular" w:eastAsia="黑体" w:cs="Times New Roman Regular"/>
          <w:sz w:val="32"/>
          <w:szCs w:val="32"/>
          <w:highlight w:val="none"/>
        </w:rPr>
        <w:t>康监测</w:t>
      </w:r>
    </w:p>
    <w:p>
      <w:pPr>
        <w:snapToGrid w:val="0"/>
        <w:spacing w:line="600" w:lineRule="exact"/>
        <w:ind w:firstLine="640" w:firstLineChars="200"/>
        <w:rPr>
          <w:rFonts w:ascii="Times New Roman Regular" w:hAnsi="Times New Roman Regular" w:eastAsia="仿宋_GB2312" w:cs="Times New Roman Regular"/>
          <w:bCs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bCs/>
          <w:sz w:val="32"/>
          <w:szCs w:val="32"/>
          <w:highlight w:val="none"/>
        </w:rPr>
        <w:t>（一）考前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  <w:highlight w:val="none"/>
        </w:rPr>
        <w:t>7天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  <w:highlight w:val="none"/>
        </w:rPr>
        <w:t>（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  <w:highlight w:val="none"/>
        </w:rPr>
        <w:t>8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  <w:highlight w:val="none"/>
        </w:rPr>
        <w:t>月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  <w:highlight w:val="none"/>
          <w:lang w:val="en-US" w:eastAsia="zh-CN"/>
        </w:rPr>
        <w:t>16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  <w:highlight w:val="none"/>
        </w:rPr>
        <w:t>日，下同）起，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考生使用本人手机通过“支付宝”、“津心办”APP等渠道申领“天津健康码”，通过“通信行程卡”APP 、“支付宝”APP、微信小程序等渠道申领“通信大数据行程卡”，并需每日更新“天津健康码”和“通信大数据行程卡”。</w:t>
      </w:r>
    </w:p>
    <w:p>
      <w:pPr>
        <w:snapToGrid w:val="0"/>
        <w:spacing w:line="60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（二）考前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</w:rPr>
        <w:t>7天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起，考生每日须做好自我健康监测，并如实填写“安全考试承诺书”（登录“天津医学考试网”微信公众号，进入“相关信息”栏目下的“考生承诺”，选择考试项目按要求填写）。</w:t>
      </w:r>
    </w:p>
    <w:p>
      <w:pPr>
        <w:spacing w:line="600" w:lineRule="exact"/>
        <w:ind w:firstLine="640" w:firstLineChars="200"/>
        <w:rPr>
          <w:rFonts w:ascii="Times New Roman Regular" w:hAnsi="Times New Roman Regular" w:eastAsia="黑体" w:cs="Times New Roman Regular"/>
          <w:sz w:val="32"/>
          <w:szCs w:val="32"/>
        </w:rPr>
      </w:pPr>
      <w:r>
        <w:rPr>
          <w:rFonts w:ascii="Times New Roman Regular" w:hAnsi="Times New Roman Regular" w:eastAsia="黑体" w:cs="Times New Roman Regular"/>
          <w:sz w:val="32"/>
          <w:szCs w:val="32"/>
        </w:rPr>
        <w:t>二、完成流调排查及核酸检测</w:t>
      </w:r>
    </w:p>
    <w:p>
      <w:pPr>
        <w:spacing w:line="600" w:lineRule="exact"/>
        <w:ind w:firstLine="640" w:firstLineChars="200"/>
        <w:rPr>
          <w:rFonts w:ascii="Times New Roman Regular" w:hAnsi="Times New Roman Regular" w:eastAsia="仿宋_GB2312" w:cs="Times New Roman Regular"/>
          <w:bCs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（一）所有考生均需提供本人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考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前48小时内核酸检测阴性证明参加考试，核酸检测结果以采样时间为准（下同）。</w:t>
      </w:r>
    </w:p>
    <w:p>
      <w:pPr>
        <w:spacing w:line="600" w:lineRule="exact"/>
        <w:ind w:firstLine="640" w:firstLineChars="200"/>
        <w:rPr>
          <w:rFonts w:ascii="Times New Roman Regular" w:hAnsi="Times New Roman Regular" w:eastAsia="仿宋_GB2312" w:cs="Times New Roman Regular"/>
          <w:bCs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（二）考生若考前存在以下情况，应提前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</w:rPr>
        <w:t>报告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  <w:lang w:val="en-US" w:eastAsia="zh-CN"/>
        </w:rPr>
        <w:t>天津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市医学考试中心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  <w:lang w:val="en-US" w:eastAsia="zh-CN"/>
        </w:rPr>
        <w:t>和我院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，研判是否可以参加考试：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</w:rPr>
        <w:t>健康码非“绿码”人员；新冠肺炎确诊病例、疑似病例或无症状感染者及其密切接触者或次密切接触者；考试前10天内有境外及港台地区旅居史，7天内有境内中、高风险区旅居史（以国务院客户端每日发布为准）的考生；其他需要实行集中隔离、居家隔离、居家健康监测的人员。</w:t>
      </w:r>
    </w:p>
    <w:p>
      <w:pPr>
        <w:spacing w:line="600" w:lineRule="exact"/>
        <w:ind w:firstLine="640" w:firstLineChars="200"/>
        <w:rPr>
          <w:rFonts w:ascii="Times New Roman Regular" w:hAnsi="Times New Roman Regular" w:eastAsia="仿宋_GB2312" w:cs="Times New Roman Regular"/>
          <w:bCs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（三）考生若天津健康码为“绿码”且可自由流动，但考前存在以下情况，应提前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</w:rPr>
        <w:t>报告天津市医学考试中心和我院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，研判是否可以在备用隔离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</w:rPr>
        <w:t>考室参加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考试：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</w:rPr>
        <w:t>考前7天内有境内低风险地区旅居史（以国务院客户端每日发布为准）的考生；解除集中隔离至考前未满7天的人员；居家健康监测人员的同住人员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；考前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</w:rPr>
        <w:t>7天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内有发热（体温≥37.3℃）、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</w:rPr>
        <w:t>呼吸道可疑症状（如干咳、咽痛），乏力、腹泻，新发咽干、咽痒、嗅（味）觉减退等症状者，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经诊断排除新冠肺炎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</w:rPr>
        <w:t>的（考试当天需持排除新冠肺炎诊断证明）人员。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上述人员经研判可以参加考试的，需提供本人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</w:rPr>
        <w:t>考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前72小时内2次核酸检测阴性证明（2次核酸间隔至少24小时）。</w:t>
      </w:r>
    </w:p>
    <w:p>
      <w:pPr>
        <w:spacing w:line="60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（四）除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上述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（二）、（三）情况外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，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考前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7天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内外地来（返）津考生，应满足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天津市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最新进津政策有关要求，并提供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考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前72小时内2次核酸检测阴性证明（2次核酸间隔至少24小时）。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 Regular" w:hAnsi="Times New Roman Regular" w:eastAsia="黑体" w:cs="Times New Roman Regular"/>
          <w:sz w:val="32"/>
          <w:szCs w:val="32"/>
        </w:rPr>
      </w:pPr>
      <w:r>
        <w:rPr>
          <w:rFonts w:ascii="Times New Roman Regular" w:hAnsi="Times New Roman Regular" w:eastAsia="黑体" w:cs="Times New Roman Regular"/>
          <w:sz w:val="32"/>
          <w:szCs w:val="32"/>
        </w:rPr>
        <w:t>考试期间要求</w:t>
      </w:r>
    </w:p>
    <w:p>
      <w:pPr>
        <w:snapToGrid w:val="0"/>
        <w:spacing w:line="58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（一）考生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考前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</w:rPr>
        <w:t>6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0分钟到达考场，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进场前接受体温检测（体温&lt;37.3℃），查验“一证一码一卡一承诺”、准考证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、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身份证及新冠病毒疫苗接种等。</w:t>
      </w:r>
    </w:p>
    <w:p>
      <w:pPr>
        <w:snapToGrid w:val="0"/>
        <w:spacing w:line="58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“一证”为符合时间要求的核酸检测阴性证明，建议携带纸质报告，同时截屏电子报告备查；</w:t>
      </w:r>
    </w:p>
    <w:p>
      <w:pPr>
        <w:snapToGrid w:val="0"/>
        <w:spacing w:line="58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“一码”为天津健康码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“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绿码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”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；</w:t>
      </w:r>
    </w:p>
    <w:p>
      <w:pPr>
        <w:snapToGrid w:val="0"/>
        <w:spacing w:line="58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“一卡”为通信大数据行程卡无异常；</w:t>
      </w:r>
    </w:p>
    <w:p>
      <w:pPr>
        <w:snapToGrid w:val="0"/>
        <w:spacing w:line="58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“一承诺”为安全考试承诺书；</w:t>
      </w:r>
    </w:p>
    <w:p>
      <w:pPr>
        <w:snapToGrid w:val="0"/>
        <w:spacing w:line="58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已接种疫苗考生，凭有效电子标识或纸质接种证明参加考试；未接种疫苗考生，在现场进行登记后参加考试。</w:t>
      </w:r>
    </w:p>
    <w:p>
      <w:pPr>
        <w:numPr>
          <w:ilvl w:val="0"/>
          <w:numId w:val="2"/>
        </w:numPr>
        <w:ind w:firstLine="64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考生须全程佩戴一次性医用口罩或医用外科口罩；进、出考场或如厕时与他人保持1米以上距离，避免近距离接触交流。</w:t>
      </w:r>
    </w:p>
    <w:p>
      <w:pPr>
        <w:numPr>
          <w:ilvl w:val="0"/>
          <w:numId w:val="2"/>
        </w:numPr>
        <w:ind w:firstLine="64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考试过程中发现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有发热（体温≥37.3℃）、咳嗽、腹泻、乏力、呼吸困难、嗅觉（味觉）减退等可疑症状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，由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考场医务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人员进行研判，并视情况安排到备用隔离考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室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参加考试，或者立即采取隔离措施，送往定点医院进行医治。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 Regular" w:hAnsi="Times New Roman Regular" w:eastAsia="黑体" w:cs="Times New Roman Regular"/>
          <w:sz w:val="32"/>
          <w:szCs w:val="32"/>
        </w:rPr>
      </w:pPr>
      <w:r>
        <w:rPr>
          <w:rFonts w:ascii="Times New Roman Regular" w:hAnsi="Times New Roman Regular" w:eastAsia="黑体" w:cs="Times New Roman Regular"/>
          <w:sz w:val="32"/>
          <w:szCs w:val="32"/>
        </w:rPr>
        <w:t>考后健康追溯</w:t>
      </w:r>
    </w:p>
    <w:p>
      <w:pPr>
        <w:snapToGrid w:val="0"/>
        <w:spacing w:line="58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（一）所有考生均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须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进行考后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7天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自我健康监测，如有发热或新冠肺炎疑似症状等异常情况，应及时就医排除新冠肺炎，并向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天津市医学考试中心和我院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报告，报告主要内容为：姓名、准考证号、身份证号、联系电话、异常情况（①经诊断为新冠肺炎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确诊病例或无症状感染者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；②有发热等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可疑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症状，经诊断排除新冠肺炎；③其他情况）。</w:t>
      </w:r>
    </w:p>
    <w:p>
      <w:pPr>
        <w:snapToGrid w:val="0"/>
        <w:spacing w:line="58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  <w:highlight w:val="none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（二）在备用隔离考室完成考试的考生，应于考后当天和第3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日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进行核酸检测，并及时将检测结果以图片或PDF格式上传至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CN"/>
        </w:rPr>
        <w:t>我院人事科</w:t>
      </w:r>
      <w:r>
        <w:rPr>
          <w:rFonts w:ascii="Times New Roman Regular" w:hAnsi="Times New Roman Regular" w:eastAsia="仿宋_GB2312" w:cs="Times New Roman Regular"/>
          <w:sz w:val="32"/>
          <w:szCs w:val="32"/>
          <w:highlight w:val="none"/>
        </w:rPr>
        <w:t>政务邮箱：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</w:rPr>
        <w:t>szxfcrsk04@tj.gov.cn</w:t>
      </w:r>
      <w:r>
        <w:rPr>
          <w:rFonts w:ascii="Times New Roman Regular" w:hAnsi="Times New Roman Regular" w:eastAsia="仿宋_GB2312" w:cs="Times New Roman Regular"/>
          <w:sz w:val="32"/>
          <w:szCs w:val="32"/>
          <w:highlight w:val="none"/>
        </w:rPr>
        <w:t>，邮件名称：考生姓名+准考证号+报考单位。</w:t>
      </w:r>
    </w:p>
    <w:p>
      <w:pPr>
        <w:ind w:firstLine="640" w:firstLineChars="200"/>
        <w:rPr>
          <w:rFonts w:ascii="Times New Roman Regular" w:hAnsi="Times New Roman Regular" w:eastAsia="黑体" w:cs="Times New Roman Regular"/>
          <w:sz w:val="32"/>
          <w:szCs w:val="32"/>
        </w:rPr>
      </w:pPr>
      <w:r>
        <w:rPr>
          <w:rFonts w:ascii="Times New Roman Regular" w:hAnsi="Times New Roman Regular" w:eastAsia="黑体" w:cs="Times New Roman Regular"/>
          <w:sz w:val="32"/>
          <w:szCs w:val="32"/>
        </w:rPr>
        <w:t>五、温馨提示</w:t>
      </w:r>
    </w:p>
    <w:p>
      <w:pPr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（一）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考生须遵守国家、天津市相关防疫管理规定。考生应自觉加强个人防护，主动减少外出和聚集，做到非必要不前往国（境）外及国内疫情地区。天津本地考生考前</w:t>
      </w:r>
      <w:r>
        <w:rPr>
          <w:rFonts w:hint="eastAsia" w:ascii="Times New Roman Regular" w:hAnsi="Times New Roman Regular" w:eastAsia="仿宋_GB2312" w:cs="Times New Roman Regular"/>
          <w:bCs/>
          <w:sz w:val="32"/>
          <w:szCs w:val="32"/>
        </w:rPr>
        <w:t>7天</w:t>
      </w:r>
      <w:r>
        <w:rPr>
          <w:rFonts w:ascii="Times New Roman Regular" w:hAnsi="Times New Roman Regular" w:eastAsia="仿宋_GB2312" w:cs="Times New Roman Regular"/>
          <w:bCs/>
          <w:sz w:val="32"/>
          <w:szCs w:val="32"/>
        </w:rPr>
        <w:t>内非必要不离津。外省市来津考生，要提前了解来津、离津的最新疫情防控政策，合理安排出行和食宿，入住酒店应选择单人单间。</w:t>
      </w:r>
    </w:p>
    <w:p>
      <w:pPr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（二）《安全考试承诺书》事关考生健康安全，请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考生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高度重视，如实、按时填报，如有变化应及时更新，避免影响疫情防控工作。</w:t>
      </w:r>
    </w:p>
    <w:p>
      <w:pPr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（三）考生可通过微信搜索“国家政务服务平台”小程序，查询核酸检测结果、新冠病毒疫苗接种信息、全国核酸检测机构、各地疫情风险等级等信息。</w:t>
      </w:r>
    </w:p>
    <w:p>
      <w:pPr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（四）请考生按要求合理安排核酸检测时间，确保考试入场前查询到检测结果，以免影响参加考试。</w:t>
      </w:r>
    </w:p>
    <w:p>
      <w:pPr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（五）考试疫情防控措施将根据疫情防控形势变化适时调整，请考生密切关注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公告发布网站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eastAsia="zh-CN"/>
        </w:rPr>
        <w:t>（www.tjzxfc.cn）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</w:rPr>
        <w:t>和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天津卫生人才网（www.tjwsrc.com）网站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、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天津医学考试网（tjwsrc-1993）微信公众号，及时了解相关要求。</w:t>
      </w:r>
    </w:p>
    <w:p>
      <w:pPr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</w:p>
    <w:p>
      <w:pPr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理。</w:t>
      </w:r>
    </w:p>
    <w:p>
      <w:pPr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联系电话：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CN"/>
        </w:rPr>
        <w:t>022-58287940</w:t>
      </w:r>
    </w:p>
    <w:p>
      <w:pPr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咨询时间：上午9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: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0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0-11:30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；下午13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:30-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17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:00</w:t>
      </w:r>
    </w:p>
    <w:p>
      <w:pPr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</w:p>
    <w:p>
      <w:pPr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jc w:val="right"/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CN"/>
        </w:rPr>
        <w:t>天津市中心妇产科医院</w:t>
      </w:r>
    </w:p>
    <w:p>
      <w:pPr>
        <w:snapToGrid w:val="0"/>
        <w:spacing w:line="580" w:lineRule="exact"/>
        <w:ind w:firstLine="640" w:firstLineChars="200"/>
        <w:jc w:val="right"/>
        <w:rPr>
          <w:rFonts w:hint="default" w:ascii="Times New Roman Regular" w:hAnsi="Times New Roman Regular" w:eastAsia="仿宋_GB2312" w:cs="Times New Roman Regular"/>
          <w:sz w:val="32"/>
          <w:szCs w:val="32"/>
          <w:highlight w:val="none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highlight w:val="none"/>
          <w:lang w:val="en-US" w:eastAsia="zh-CN"/>
        </w:rPr>
        <w:t>2022年8月12日</w:t>
      </w:r>
      <w:bookmarkStart w:id="0" w:name="_GoBack"/>
      <w:bookmarkEnd w:id="0"/>
    </w:p>
    <w:p>
      <w:pPr>
        <w:spacing w:line="600" w:lineRule="exact"/>
        <w:rPr>
          <w:rFonts w:ascii="Times New Roman Regular" w:hAnsi="Times New Roman Regular" w:eastAsia="仿宋_GB2312" w:cs="Times New Roman Regular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2F023"/>
    <w:multiLevelType w:val="singleLevel"/>
    <w:tmpl w:val="0632F023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79216925"/>
    <w:multiLevelType w:val="singleLevel"/>
    <w:tmpl w:val="7921692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cxMjk4MzUwNzRiZGM1MGRmMzIxMzUzN2ZkODI4ZTcifQ=="/>
  </w:docVars>
  <w:rsids>
    <w:rsidRoot w:val="00165E98"/>
    <w:rsid w:val="00165E98"/>
    <w:rsid w:val="001B74A6"/>
    <w:rsid w:val="002923F9"/>
    <w:rsid w:val="00296785"/>
    <w:rsid w:val="002A6271"/>
    <w:rsid w:val="00331B05"/>
    <w:rsid w:val="0033632C"/>
    <w:rsid w:val="00395514"/>
    <w:rsid w:val="003C0667"/>
    <w:rsid w:val="00411CCD"/>
    <w:rsid w:val="00411FB4"/>
    <w:rsid w:val="00424C2F"/>
    <w:rsid w:val="004420EC"/>
    <w:rsid w:val="004A01C7"/>
    <w:rsid w:val="004D098F"/>
    <w:rsid w:val="005A3FA7"/>
    <w:rsid w:val="00600AA5"/>
    <w:rsid w:val="00695C9C"/>
    <w:rsid w:val="009030FC"/>
    <w:rsid w:val="0092769B"/>
    <w:rsid w:val="009D0BB2"/>
    <w:rsid w:val="00A047AE"/>
    <w:rsid w:val="00A17486"/>
    <w:rsid w:val="00A24990"/>
    <w:rsid w:val="00B65CDD"/>
    <w:rsid w:val="00C34C6D"/>
    <w:rsid w:val="00CE29BC"/>
    <w:rsid w:val="00D25F8F"/>
    <w:rsid w:val="00D80CA4"/>
    <w:rsid w:val="00E844B5"/>
    <w:rsid w:val="08F918D2"/>
    <w:rsid w:val="0A3D07A4"/>
    <w:rsid w:val="0B9A5B77"/>
    <w:rsid w:val="0FDBEA5B"/>
    <w:rsid w:val="1DCEF306"/>
    <w:rsid w:val="215F4349"/>
    <w:rsid w:val="29404CD8"/>
    <w:rsid w:val="35B595DA"/>
    <w:rsid w:val="37CFCCEE"/>
    <w:rsid w:val="3B360DDD"/>
    <w:rsid w:val="3FCC78D6"/>
    <w:rsid w:val="3FDDD65B"/>
    <w:rsid w:val="3FF35807"/>
    <w:rsid w:val="460D5B8A"/>
    <w:rsid w:val="4DCB4C2A"/>
    <w:rsid w:val="5BB95385"/>
    <w:rsid w:val="5DF5806F"/>
    <w:rsid w:val="6F7F28C3"/>
    <w:rsid w:val="6FFD04E0"/>
    <w:rsid w:val="76BDD72A"/>
    <w:rsid w:val="779EC361"/>
    <w:rsid w:val="77F785B1"/>
    <w:rsid w:val="78144283"/>
    <w:rsid w:val="79FAA37F"/>
    <w:rsid w:val="7AEB67B4"/>
    <w:rsid w:val="7B9D1651"/>
    <w:rsid w:val="7FBFB78C"/>
    <w:rsid w:val="7FF9A5AA"/>
    <w:rsid w:val="BF193B4B"/>
    <w:rsid w:val="BFEF6AF3"/>
    <w:rsid w:val="D57F792A"/>
    <w:rsid w:val="DB9FFCCC"/>
    <w:rsid w:val="DFFFC6CD"/>
    <w:rsid w:val="E64B2A25"/>
    <w:rsid w:val="F57EB7F7"/>
    <w:rsid w:val="F5F5903E"/>
    <w:rsid w:val="FFB2A0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1"/>
    <w:basedOn w:val="1"/>
    <w:qFormat/>
    <w:uiPriority w:val="0"/>
    <w:pPr>
      <w:shd w:val="clear" w:color="auto" w:fill="FFFFFF"/>
      <w:jc w:val="left"/>
    </w:pPr>
    <w:rPr>
      <w:rFonts w:ascii="times" w:hAnsi="times" w:eastAsia="times" w:cs="Times New Roman"/>
      <w:kern w:val="0"/>
      <w:sz w:val="48"/>
      <w:szCs w:val="48"/>
    </w:rPr>
  </w:style>
  <w:style w:type="character" w:customStyle="1" w:styleId="9">
    <w:name w:val="s1"/>
    <w:basedOn w:val="6"/>
    <w:qFormat/>
    <w:uiPriority w:val="0"/>
  </w:style>
  <w:style w:type="paragraph" w:customStyle="1" w:styleId="10">
    <w:name w:val="p10"/>
    <w:basedOn w:val="1"/>
    <w:qFormat/>
    <w:uiPriority w:val="0"/>
    <w:pPr>
      <w:shd w:val="clear" w:color="auto" w:fill="FFFFFF"/>
      <w:jc w:val="left"/>
    </w:pPr>
    <w:rPr>
      <w:rFonts w:ascii="黑体" w:hAnsi="黑体" w:eastAsia="黑体" w:cs="Times New Roman"/>
      <w:kern w:val="0"/>
      <w:sz w:val="42"/>
      <w:szCs w:val="42"/>
    </w:rPr>
  </w:style>
  <w:style w:type="paragraph" w:customStyle="1" w:styleId="11">
    <w:name w:val="p7"/>
    <w:basedOn w:val="1"/>
    <w:qFormat/>
    <w:uiPriority w:val="0"/>
    <w:pPr>
      <w:shd w:val="clear" w:color="auto" w:fill="FFFFFF"/>
      <w:ind w:firstLine="940"/>
      <w:jc w:val="left"/>
    </w:pPr>
    <w:rPr>
      <w:rFonts w:ascii="times" w:hAnsi="times" w:eastAsia="times" w:cs="Times New Roman"/>
      <w:kern w:val="0"/>
      <w:sz w:val="42"/>
      <w:szCs w:val="42"/>
    </w:rPr>
  </w:style>
  <w:style w:type="character" w:customStyle="1" w:styleId="12">
    <w:name w:val="s3"/>
    <w:basedOn w:val="6"/>
    <w:qFormat/>
    <w:uiPriority w:val="0"/>
    <w:rPr>
      <w:rFonts w:hint="default" w:ascii="times" w:hAnsi="times" w:eastAsia="times" w:cs="times"/>
      <w:sz w:val="42"/>
      <w:szCs w:val="42"/>
    </w:rPr>
  </w:style>
  <w:style w:type="paragraph" w:customStyle="1" w:styleId="13">
    <w:name w:val="p9"/>
    <w:basedOn w:val="1"/>
    <w:qFormat/>
    <w:uiPriority w:val="0"/>
    <w:pPr>
      <w:shd w:val="clear" w:color="auto" w:fill="FFFFFF"/>
      <w:ind w:firstLine="940"/>
      <w:jc w:val="left"/>
    </w:pPr>
    <w:rPr>
      <w:rFonts w:ascii="times" w:hAnsi="times" w:eastAsia="times" w:cs="Times New Roman"/>
      <w:kern w:val="0"/>
      <w:sz w:val="32"/>
      <w:szCs w:val="32"/>
    </w:rPr>
  </w:style>
  <w:style w:type="character" w:customStyle="1" w:styleId="14">
    <w:name w:val="s2"/>
    <w:basedOn w:val="6"/>
    <w:qFormat/>
    <w:uiPriority w:val="0"/>
    <w:rPr>
      <w:rFonts w:ascii="Times New Roman" w:hAnsi="Times New Roman" w:cs="Times New Roman"/>
      <w:sz w:val="42"/>
      <w:szCs w:val="42"/>
    </w:rPr>
  </w:style>
  <w:style w:type="paragraph" w:customStyle="1" w:styleId="15">
    <w:name w:val="p12"/>
    <w:basedOn w:val="1"/>
    <w:qFormat/>
    <w:uiPriority w:val="0"/>
    <w:pPr>
      <w:shd w:val="clear" w:color="auto" w:fill="FFFFFF"/>
      <w:jc w:val="left"/>
    </w:pPr>
    <w:rPr>
      <w:rFonts w:ascii="times" w:hAnsi="times" w:eastAsia="times" w:cs="Times New Roman"/>
      <w:kern w:val="0"/>
      <w:sz w:val="46"/>
      <w:szCs w:val="46"/>
    </w:rPr>
  </w:style>
  <w:style w:type="paragraph" w:customStyle="1" w:styleId="16">
    <w:name w:val="p4"/>
    <w:basedOn w:val="1"/>
    <w:qFormat/>
    <w:uiPriority w:val="0"/>
    <w:pPr>
      <w:shd w:val="clear" w:color="auto" w:fill="FFFFFF"/>
      <w:ind w:firstLine="960"/>
      <w:jc w:val="left"/>
    </w:pPr>
    <w:rPr>
      <w:rFonts w:ascii="times" w:hAnsi="times" w:eastAsia="times" w:cs="Times New Roman"/>
      <w:kern w:val="0"/>
      <w:sz w:val="42"/>
      <w:szCs w:val="42"/>
    </w:rPr>
  </w:style>
  <w:style w:type="character" w:customStyle="1" w:styleId="17">
    <w:name w:val="s5"/>
    <w:basedOn w:val="6"/>
    <w:qFormat/>
    <w:uiPriority w:val="0"/>
    <w:rPr>
      <w:rFonts w:hint="default" w:ascii="times" w:hAnsi="times" w:eastAsia="times" w:cs="times"/>
      <w:sz w:val="46"/>
      <w:szCs w:val="46"/>
    </w:rPr>
  </w:style>
  <w:style w:type="paragraph" w:customStyle="1" w:styleId="18">
    <w:name w:val="p5"/>
    <w:basedOn w:val="1"/>
    <w:qFormat/>
    <w:uiPriority w:val="0"/>
    <w:pPr>
      <w:shd w:val="clear" w:color="auto" w:fill="FFFFFF"/>
      <w:ind w:firstLine="900"/>
      <w:jc w:val="left"/>
    </w:pPr>
    <w:rPr>
      <w:rFonts w:ascii="times" w:hAnsi="times" w:eastAsia="times" w:cs="Times New Roman"/>
      <w:kern w:val="0"/>
      <w:sz w:val="42"/>
      <w:szCs w:val="42"/>
    </w:rPr>
  </w:style>
  <w:style w:type="paragraph" w:customStyle="1" w:styleId="19">
    <w:name w:val="p13"/>
    <w:basedOn w:val="1"/>
    <w:qFormat/>
    <w:uiPriority w:val="0"/>
    <w:pPr>
      <w:shd w:val="clear" w:color="auto" w:fill="FFFFFF"/>
      <w:jc w:val="right"/>
    </w:pPr>
    <w:rPr>
      <w:rFonts w:ascii="Times New Roman" w:hAnsi="Times New Roman" w:cs="Times New Roman"/>
      <w:kern w:val="0"/>
      <w:sz w:val="46"/>
      <w:szCs w:val="46"/>
    </w:rPr>
  </w:style>
  <w:style w:type="paragraph" w:customStyle="1" w:styleId="20">
    <w:name w:val="p11"/>
    <w:basedOn w:val="1"/>
    <w:qFormat/>
    <w:uiPriority w:val="0"/>
    <w:pPr>
      <w:shd w:val="clear" w:color="auto" w:fill="FFFFFF"/>
      <w:jc w:val="left"/>
    </w:pPr>
    <w:rPr>
      <w:rFonts w:ascii="Times New Roman" w:hAnsi="Times New Roman" w:cs="Times New Roman"/>
      <w:kern w:val="0"/>
      <w:sz w:val="46"/>
      <w:szCs w:val="46"/>
    </w:rPr>
  </w:style>
  <w:style w:type="character" w:customStyle="1" w:styleId="21">
    <w:name w:val="s4"/>
    <w:basedOn w:val="6"/>
    <w:qFormat/>
    <w:uiPriority w:val="0"/>
    <w:rPr>
      <w:rFonts w:hint="default" w:ascii="Times New Roman" w:hAnsi="Times New Roman" w:cs="Times New Roman"/>
      <w:sz w:val="46"/>
      <w:szCs w:val="46"/>
    </w:rPr>
  </w:style>
  <w:style w:type="paragraph" w:customStyle="1" w:styleId="22">
    <w:name w:val="p3"/>
    <w:basedOn w:val="1"/>
    <w:qFormat/>
    <w:uiPriority w:val="0"/>
    <w:pPr>
      <w:shd w:val="clear" w:color="auto" w:fill="FFFFFF"/>
      <w:ind w:firstLine="920"/>
      <w:jc w:val="left"/>
    </w:pPr>
    <w:rPr>
      <w:rFonts w:ascii="times" w:hAnsi="times" w:eastAsia="times" w:cs="Times New Roman"/>
      <w:kern w:val="0"/>
      <w:sz w:val="42"/>
      <w:szCs w:val="42"/>
    </w:rPr>
  </w:style>
  <w:style w:type="paragraph" w:customStyle="1" w:styleId="23">
    <w:name w:val="p6"/>
    <w:basedOn w:val="1"/>
    <w:qFormat/>
    <w:uiPriority w:val="0"/>
    <w:pPr>
      <w:shd w:val="clear" w:color="auto" w:fill="FFFFFF"/>
      <w:ind w:left="960" w:hanging="960"/>
      <w:jc w:val="left"/>
    </w:pPr>
    <w:rPr>
      <w:rFonts w:ascii="times" w:hAnsi="times" w:eastAsia="times" w:cs="Times New Roman"/>
      <w:kern w:val="0"/>
      <w:sz w:val="42"/>
      <w:szCs w:val="42"/>
    </w:rPr>
  </w:style>
  <w:style w:type="paragraph" w:customStyle="1" w:styleId="24">
    <w:name w:val="p2"/>
    <w:basedOn w:val="1"/>
    <w:qFormat/>
    <w:uiPriority w:val="0"/>
    <w:pPr>
      <w:shd w:val="clear" w:color="auto" w:fill="FFFFFF"/>
      <w:jc w:val="left"/>
    </w:pPr>
    <w:rPr>
      <w:rFonts w:ascii="times" w:hAnsi="times" w:eastAsia="times" w:cs="Times New Roman"/>
      <w:kern w:val="0"/>
      <w:sz w:val="42"/>
      <w:szCs w:val="42"/>
    </w:rPr>
  </w:style>
  <w:style w:type="paragraph" w:customStyle="1" w:styleId="25">
    <w:name w:val="p8"/>
    <w:basedOn w:val="1"/>
    <w:qFormat/>
    <w:uiPriority w:val="0"/>
    <w:pPr>
      <w:shd w:val="clear" w:color="auto" w:fill="FFFFFF"/>
    </w:pPr>
    <w:rPr>
      <w:rFonts w:ascii="Times New Roman" w:hAnsi="Times New Roman" w:cs="Times New Roman"/>
      <w:kern w:val="0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336</Words>
  <Characters>1919</Characters>
  <Lines>15</Lines>
  <Paragraphs>4</Paragraphs>
  <TotalTime>3</TotalTime>
  <ScaleCrop>false</ScaleCrop>
  <LinksUpToDate>false</LinksUpToDate>
  <CharactersWithSpaces>2251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2022-08-08T06:08:00Z</dcterms:created>
  <dc:creator>yinling</dc:creator>
  <cp:lastModifiedBy>xi</cp:lastModifiedBy>
  <cp:lastPrinted>2022-08-04T01:38:00Z</cp:lastPrinted>
  <dcterms:modified xsi:type="dcterms:W3CDTF">2022-08-09T02:01:13Z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C738A2CE64CB4849802ECD7605F600FC</vt:lpwstr>
  </property>
</Properties>
</file>